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5833" w14:textId="77777777" w:rsidR="00D05F37" w:rsidRDefault="003F747C" w:rsidP="003F747C">
      <w:pPr>
        <w:jc w:val="center"/>
        <w:rPr>
          <w:b/>
        </w:rPr>
      </w:pPr>
      <w:r w:rsidRPr="003F747C">
        <w:rPr>
          <w:b/>
        </w:rPr>
        <w:t>Job Description</w:t>
      </w:r>
    </w:p>
    <w:p w14:paraId="528F5F4A" w14:textId="77777777" w:rsidR="003F747C" w:rsidRDefault="003F747C" w:rsidP="003F747C">
      <w:pPr>
        <w:jc w:val="center"/>
        <w:rPr>
          <w:b/>
        </w:rPr>
      </w:pPr>
      <w:r>
        <w:rPr>
          <w:b/>
        </w:rPr>
        <w:t xml:space="preserve">Active Care Group </w:t>
      </w:r>
    </w:p>
    <w:p w14:paraId="61476DA7" w14:textId="77777777" w:rsidR="003F747C" w:rsidRDefault="003F747C" w:rsidP="003F747C">
      <w:pPr>
        <w:jc w:val="center"/>
        <w:rPr>
          <w:b/>
        </w:rPr>
      </w:pPr>
    </w:p>
    <w:tbl>
      <w:tblPr>
        <w:tblStyle w:val="TableGrid"/>
        <w:tblW w:w="0" w:type="auto"/>
        <w:tblLook w:val="04A0" w:firstRow="1" w:lastRow="0" w:firstColumn="1" w:lastColumn="0" w:noHBand="0" w:noVBand="1"/>
      </w:tblPr>
      <w:tblGrid>
        <w:gridCol w:w="1638"/>
        <w:gridCol w:w="2871"/>
        <w:gridCol w:w="2265"/>
        <w:gridCol w:w="2242"/>
      </w:tblGrid>
      <w:tr w:rsidR="006051CB" w14:paraId="1DE0C7DB" w14:textId="77777777" w:rsidTr="009C1290">
        <w:trPr>
          <w:trHeight w:val="422"/>
        </w:trPr>
        <w:tc>
          <w:tcPr>
            <w:tcW w:w="1668" w:type="dxa"/>
            <w:shd w:val="clear" w:color="auto" w:fill="EB5E33"/>
            <w:vAlign w:val="center"/>
          </w:tcPr>
          <w:p w14:paraId="0C467C5C" w14:textId="77777777" w:rsidR="003F747C" w:rsidRPr="00BD1041" w:rsidRDefault="003F747C" w:rsidP="003F747C">
            <w:pPr>
              <w:rPr>
                <w:rFonts w:ascii="Arial" w:hAnsi="Arial" w:cs="Arial"/>
                <w:b/>
                <w:color w:val="FFFFFF" w:themeColor="background1"/>
              </w:rPr>
            </w:pPr>
            <w:r w:rsidRPr="00BD1041">
              <w:rPr>
                <w:rFonts w:ascii="Arial" w:hAnsi="Arial" w:cs="Arial"/>
                <w:b/>
                <w:color w:val="FFFFFF" w:themeColor="background1"/>
              </w:rPr>
              <w:t>Job Title</w:t>
            </w:r>
          </w:p>
        </w:tc>
        <w:tc>
          <w:tcPr>
            <w:tcW w:w="2952" w:type="dxa"/>
            <w:vAlign w:val="center"/>
          </w:tcPr>
          <w:p w14:paraId="071D7CFD" w14:textId="399BAC67" w:rsidR="003F747C" w:rsidRPr="00BD1041" w:rsidRDefault="00504AA5" w:rsidP="00BB6962">
            <w:pPr>
              <w:rPr>
                <w:rFonts w:ascii="Arial" w:hAnsi="Arial" w:cs="Arial"/>
              </w:rPr>
            </w:pPr>
            <w:r>
              <w:rPr>
                <w:rFonts w:ascii="Arial" w:hAnsi="Arial" w:cs="Arial"/>
              </w:rPr>
              <w:t>SPECIALTY DOCTOR</w:t>
            </w:r>
            <w:r w:rsidR="00C9165B">
              <w:rPr>
                <w:rFonts w:ascii="Arial" w:hAnsi="Arial" w:cs="Arial"/>
              </w:rPr>
              <w:t xml:space="preserve"> in CAMHS </w:t>
            </w:r>
            <w:r w:rsidR="00DB5B23">
              <w:rPr>
                <w:rFonts w:ascii="Arial" w:hAnsi="Arial" w:cs="Arial"/>
              </w:rPr>
              <w:t>PICU</w:t>
            </w:r>
          </w:p>
        </w:tc>
        <w:tc>
          <w:tcPr>
            <w:tcW w:w="2311" w:type="dxa"/>
            <w:shd w:val="clear" w:color="auto" w:fill="EB5E33"/>
            <w:vAlign w:val="center"/>
          </w:tcPr>
          <w:p w14:paraId="1150A5CB" w14:textId="77777777" w:rsidR="003F747C" w:rsidRPr="00BD1041" w:rsidRDefault="003F747C" w:rsidP="003F747C">
            <w:pPr>
              <w:rPr>
                <w:rFonts w:ascii="Arial" w:hAnsi="Arial" w:cs="Arial"/>
                <w:b/>
                <w:color w:val="FFFFFF" w:themeColor="background1"/>
              </w:rPr>
            </w:pPr>
            <w:r w:rsidRPr="00BD1041">
              <w:rPr>
                <w:rFonts w:ascii="Arial" w:hAnsi="Arial" w:cs="Arial"/>
                <w:b/>
                <w:color w:val="FFFFFF" w:themeColor="background1"/>
              </w:rPr>
              <w:t>Department</w:t>
            </w:r>
          </w:p>
        </w:tc>
        <w:tc>
          <w:tcPr>
            <w:tcW w:w="2311" w:type="dxa"/>
            <w:vAlign w:val="center"/>
          </w:tcPr>
          <w:p w14:paraId="5DF512D8" w14:textId="1124127D" w:rsidR="003F747C" w:rsidRPr="00BD1041" w:rsidRDefault="00F452E1" w:rsidP="009C1290">
            <w:pPr>
              <w:rPr>
                <w:rFonts w:ascii="Arial" w:hAnsi="Arial" w:cs="Arial"/>
              </w:rPr>
            </w:pPr>
            <w:r>
              <w:rPr>
                <w:rFonts w:ascii="Arial" w:hAnsi="Arial" w:cs="Arial"/>
              </w:rPr>
              <w:t xml:space="preserve">Mental Health – </w:t>
            </w:r>
            <w:r w:rsidR="00C9165B">
              <w:rPr>
                <w:rFonts w:ascii="Arial" w:hAnsi="Arial" w:cs="Arial"/>
              </w:rPr>
              <w:t>CAMHS</w:t>
            </w:r>
          </w:p>
        </w:tc>
      </w:tr>
      <w:tr w:rsidR="006051CB" w14:paraId="23633338" w14:textId="77777777" w:rsidTr="009C1290">
        <w:trPr>
          <w:trHeight w:val="422"/>
        </w:trPr>
        <w:tc>
          <w:tcPr>
            <w:tcW w:w="1668" w:type="dxa"/>
            <w:shd w:val="clear" w:color="auto" w:fill="EB5E33"/>
            <w:vAlign w:val="center"/>
          </w:tcPr>
          <w:p w14:paraId="535FD8CD" w14:textId="77777777" w:rsidR="003F747C" w:rsidRPr="00BD1041" w:rsidRDefault="003F747C" w:rsidP="003F747C">
            <w:pPr>
              <w:rPr>
                <w:rFonts w:ascii="Arial" w:hAnsi="Arial" w:cs="Arial"/>
                <w:b/>
                <w:color w:val="FFFFFF" w:themeColor="background1"/>
              </w:rPr>
            </w:pPr>
            <w:r w:rsidRPr="00BD1041">
              <w:rPr>
                <w:rFonts w:ascii="Arial" w:hAnsi="Arial" w:cs="Arial"/>
                <w:b/>
                <w:color w:val="FFFFFF" w:themeColor="background1"/>
              </w:rPr>
              <w:t>Line Manager</w:t>
            </w:r>
          </w:p>
        </w:tc>
        <w:tc>
          <w:tcPr>
            <w:tcW w:w="2952" w:type="dxa"/>
            <w:vAlign w:val="center"/>
          </w:tcPr>
          <w:p w14:paraId="1F0D0BD0" w14:textId="46CF24B8" w:rsidR="003F747C" w:rsidRPr="00BD1041" w:rsidRDefault="00B01004" w:rsidP="003F747C">
            <w:pPr>
              <w:rPr>
                <w:rFonts w:ascii="Arial" w:hAnsi="Arial" w:cs="Arial"/>
              </w:rPr>
            </w:pPr>
            <w:r>
              <w:rPr>
                <w:rFonts w:ascii="Arial" w:hAnsi="Arial" w:cs="Arial"/>
              </w:rPr>
              <w:t xml:space="preserve">Site </w:t>
            </w:r>
            <w:r w:rsidR="00504AA5">
              <w:rPr>
                <w:rFonts w:ascii="Arial" w:hAnsi="Arial" w:cs="Arial"/>
              </w:rPr>
              <w:t>Medical Director</w:t>
            </w:r>
            <w:r w:rsidR="0053671A">
              <w:rPr>
                <w:rFonts w:ascii="Arial" w:hAnsi="Arial" w:cs="Arial"/>
              </w:rPr>
              <w:t>.</w:t>
            </w:r>
          </w:p>
        </w:tc>
        <w:tc>
          <w:tcPr>
            <w:tcW w:w="2311" w:type="dxa"/>
            <w:shd w:val="clear" w:color="auto" w:fill="EB5E33"/>
            <w:vAlign w:val="center"/>
          </w:tcPr>
          <w:p w14:paraId="528AEE26" w14:textId="77777777" w:rsidR="003F747C" w:rsidRPr="00BD1041" w:rsidRDefault="003F747C" w:rsidP="003F747C">
            <w:pPr>
              <w:rPr>
                <w:rFonts w:ascii="Arial" w:hAnsi="Arial" w:cs="Arial"/>
                <w:b/>
                <w:color w:val="FFFFFF" w:themeColor="background1"/>
              </w:rPr>
            </w:pPr>
            <w:r w:rsidRPr="00BD1041">
              <w:rPr>
                <w:rFonts w:ascii="Arial" w:hAnsi="Arial" w:cs="Arial"/>
                <w:b/>
                <w:color w:val="FFFFFF" w:themeColor="background1"/>
              </w:rPr>
              <w:t xml:space="preserve">Date </w:t>
            </w:r>
          </w:p>
        </w:tc>
        <w:tc>
          <w:tcPr>
            <w:tcW w:w="2311" w:type="dxa"/>
            <w:vAlign w:val="center"/>
          </w:tcPr>
          <w:p w14:paraId="36DEFB80" w14:textId="3CC7311D" w:rsidR="003F747C" w:rsidRPr="00BD1041" w:rsidRDefault="00DB5B23" w:rsidP="003F747C">
            <w:pPr>
              <w:rPr>
                <w:rFonts w:ascii="Arial" w:hAnsi="Arial" w:cs="Arial"/>
              </w:rPr>
            </w:pPr>
            <w:r>
              <w:rPr>
                <w:rFonts w:ascii="Arial" w:hAnsi="Arial" w:cs="Arial"/>
              </w:rPr>
              <w:t>June</w:t>
            </w:r>
            <w:r w:rsidR="00C9165B">
              <w:rPr>
                <w:rFonts w:ascii="Arial" w:hAnsi="Arial" w:cs="Arial"/>
              </w:rPr>
              <w:t xml:space="preserve"> 2024</w:t>
            </w:r>
          </w:p>
        </w:tc>
      </w:tr>
    </w:tbl>
    <w:p w14:paraId="2FB0BD64" w14:textId="77777777" w:rsidR="003F747C" w:rsidRDefault="003F747C" w:rsidP="003F747C">
      <w:pPr>
        <w:rPr>
          <w:b/>
        </w:rPr>
      </w:pPr>
    </w:p>
    <w:tbl>
      <w:tblPr>
        <w:tblStyle w:val="TableGrid"/>
        <w:tblW w:w="0" w:type="auto"/>
        <w:tblLook w:val="04A0" w:firstRow="1" w:lastRow="0" w:firstColumn="1" w:lastColumn="0" w:noHBand="0" w:noVBand="1"/>
      </w:tblPr>
      <w:tblGrid>
        <w:gridCol w:w="9016"/>
      </w:tblGrid>
      <w:tr w:rsidR="009C1290" w:rsidRPr="00BD222C" w14:paraId="05A90D27" w14:textId="77777777" w:rsidTr="0019386B">
        <w:trPr>
          <w:trHeight w:val="428"/>
        </w:trPr>
        <w:tc>
          <w:tcPr>
            <w:tcW w:w="9242" w:type="dxa"/>
            <w:shd w:val="clear" w:color="auto" w:fill="EB5E33"/>
            <w:vAlign w:val="center"/>
          </w:tcPr>
          <w:p w14:paraId="2A5E7B33" w14:textId="77777777" w:rsidR="009C1290" w:rsidRPr="00BD222C" w:rsidRDefault="009C1290" w:rsidP="0019386B">
            <w:pPr>
              <w:rPr>
                <w:b/>
                <w:color w:val="FFFFFF" w:themeColor="background1"/>
              </w:rPr>
            </w:pPr>
            <w:r>
              <w:rPr>
                <w:b/>
                <w:color w:val="FFFFFF" w:themeColor="background1"/>
              </w:rPr>
              <w:t>Job Purpose</w:t>
            </w:r>
          </w:p>
        </w:tc>
      </w:tr>
      <w:tr w:rsidR="003F747C" w:rsidRPr="003F747C" w14:paraId="2303B4B2" w14:textId="77777777" w:rsidTr="00BD1041">
        <w:trPr>
          <w:trHeight w:val="862"/>
        </w:trPr>
        <w:tc>
          <w:tcPr>
            <w:tcW w:w="9242" w:type="dxa"/>
            <w:vAlign w:val="center"/>
          </w:tcPr>
          <w:p w14:paraId="523BC035" w14:textId="2EEC4023" w:rsidR="00C902F3" w:rsidRPr="00634376" w:rsidRDefault="00C902F3" w:rsidP="00762AF1">
            <w:pPr>
              <w:rPr>
                <w:rFonts w:ascii="Arial" w:hAnsi="Arial" w:cs="Arial"/>
                <w:sz w:val="20"/>
              </w:rPr>
            </w:pPr>
          </w:p>
          <w:p w14:paraId="360C11E2" w14:textId="506EB038" w:rsidR="006051CB" w:rsidRDefault="006051CB" w:rsidP="00280596">
            <w:pPr>
              <w:jc w:val="both"/>
              <w:rPr>
                <w:rFonts w:ascii="Arial" w:hAnsi="Arial" w:cs="Arial"/>
                <w:sz w:val="20"/>
              </w:rPr>
            </w:pPr>
            <w:r>
              <w:rPr>
                <w:rFonts w:ascii="Arial" w:hAnsi="Arial" w:cs="Arial"/>
                <w:sz w:val="20"/>
              </w:rPr>
              <w:t xml:space="preserve">JOB: </w:t>
            </w:r>
            <w:r w:rsidR="00504AA5">
              <w:rPr>
                <w:rFonts w:ascii="Arial" w:hAnsi="Arial" w:cs="Arial"/>
                <w:sz w:val="20"/>
              </w:rPr>
              <w:t xml:space="preserve">Specialty Doctor in </w:t>
            </w:r>
            <w:r w:rsidR="00C9165B">
              <w:rPr>
                <w:rFonts w:ascii="Arial" w:hAnsi="Arial" w:cs="Arial"/>
                <w:sz w:val="20"/>
              </w:rPr>
              <w:t xml:space="preserve">CAMHS </w:t>
            </w:r>
            <w:r w:rsidR="00DB5B23">
              <w:rPr>
                <w:rFonts w:ascii="Arial" w:hAnsi="Arial" w:cs="Arial"/>
                <w:sz w:val="20"/>
              </w:rPr>
              <w:t>P</w:t>
            </w:r>
            <w:r w:rsidR="009B08F7">
              <w:rPr>
                <w:rFonts w:ascii="Arial" w:hAnsi="Arial" w:cs="Arial"/>
                <w:sz w:val="20"/>
              </w:rPr>
              <w:t>sychiatric Intensive Care (PICU)</w:t>
            </w:r>
            <w:r w:rsidR="00C9165B">
              <w:rPr>
                <w:rFonts w:ascii="Arial" w:hAnsi="Arial" w:cs="Arial"/>
                <w:sz w:val="20"/>
              </w:rPr>
              <w:t xml:space="preserve"> – Tier 4 – </w:t>
            </w:r>
            <w:r w:rsidR="00DB5B23">
              <w:rPr>
                <w:rFonts w:ascii="Arial" w:hAnsi="Arial" w:cs="Arial"/>
                <w:sz w:val="20"/>
              </w:rPr>
              <w:t>12</w:t>
            </w:r>
            <w:r w:rsidR="00C9165B">
              <w:rPr>
                <w:rFonts w:ascii="Arial" w:hAnsi="Arial" w:cs="Arial"/>
                <w:sz w:val="20"/>
              </w:rPr>
              <w:t xml:space="preserve"> bedded</w:t>
            </w:r>
          </w:p>
          <w:p w14:paraId="76C77D1F" w14:textId="00C83DFF" w:rsidR="006051CB" w:rsidRDefault="006051CB" w:rsidP="00280596">
            <w:pPr>
              <w:jc w:val="both"/>
              <w:rPr>
                <w:rFonts w:ascii="Arial" w:hAnsi="Arial" w:cs="Arial"/>
                <w:sz w:val="20"/>
              </w:rPr>
            </w:pPr>
            <w:r>
              <w:rPr>
                <w:rFonts w:ascii="Arial" w:hAnsi="Arial" w:cs="Arial"/>
                <w:sz w:val="20"/>
              </w:rPr>
              <w:t xml:space="preserve">SALARY: </w:t>
            </w:r>
            <w:r w:rsidR="00021300">
              <w:rPr>
                <w:rFonts w:ascii="Arial" w:hAnsi="Arial" w:cs="Arial"/>
                <w:sz w:val="20"/>
              </w:rPr>
              <w:t>£</w:t>
            </w:r>
            <w:r w:rsidR="00C9165B">
              <w:rPr>
                <w:rFonts w:ascii="Arial" w:hAnsi="Arial" w:cs="Arial"/>
                <w:sz w:val="20"/>
              </w:rPr>
              <w:t>9</w:t>
            </w:r>
            <w:r w:rsidR="00D7406B">
              <w:rPr>
                <w:rFonts w:ascii="Arial" w:hAnsi="Arial" w:cs="Arial"/>
                <w:sz w:val="20"/>
              </w:rPr>
              <w:t>0</w:t>
            </w:r>
            <w:r w:rsidR="00504AA5">
              <w:rPr>
                <w:rFonts w:ascii="Arial" w:hAnsi="Arial" w:cs="Arial"/>
                <w:sz w:val="20"/>
              </w:rPr>
              <w:t>K Dependent on experience</w:t>
            </w:r>
          </w:p>
          <w:p w14:paraId="1B33EA52" w14:textId="34A140B6" w:rsidR="009504F9" w:rsidRDefault="009504F9" w:rsidP="00280596">
            <w:pPr>
              <w:jc w:val="both"/>
              <w:rPr>
                <w:rFonts w:ascii="Arial" w:hAnsi="Arial" w:cs="Arial"/>
                <w:sz w:val="20"/>
              </w:rPr>
            </w:pPr>
            <w:r>
              <w:rPr>
                <w:rFonts w:ascii="Arial" w:hAnsi="Arial" w:cs="Arial"/>
                <w:sz w:val="20"/>
              </w:rPr>
              <w:t xml:space="preserve">LOCATION: </w:t>
            </w:r>
            <w:r w:rsidR="00D7406B">
              <w:rPr>
                <w:rFonts w:ascii="Arial" w:hAnsi="Arial" w:cs="Arial"/>
                <w:sz w:val="20"/>
              </w:rPr>
              <w:t>Ivetsey Bank Hospital, Stafford</w:t>
            </w:r>
          </w:p>
          <w:p w14:paraId="72AA1417" w14:textId="77777777" w:rsidR="006051CB" w:rsidRDefault="006051CB" w:rsidP="00280596">
            <w:pPr>
              <w:jc w:val="both"/>
              <w:rPr>
                <w:rFonts w:ascii="Arial" w:hAnsi="Arial" w:cs="Arial"/>
                <w:sz w:val="20"/>
              </w:rPr>
            </w:pPr>
          </w:p>
          <w:p w14:paraId="55DEB96C" w14:textId="1B742491" w:rsidR="00280596" w:rsidRDefault="00F452E1" w:rsidP="00280596">
            <w:pPr>
              <w:rPr>
                <w:rFonts w:ascii="Arial" w:hAnsi="Arial" w:cs="Arial"/>
                <w:b/>
                <w:bCs/>
                <w:sz w:val="20"/>
              </w:rPr>
            </w:pPr>
            <w:r w:rsidRPr="00F452E1">
              <w:rPr>
                <w:rFonts w:ascii="Arial" w:hAnsi="Arial" w:cs="Arial"/>
                <w:b/>
                <w:bCs/>
                <w:sz w:val="20"/>
              </w:rPr>
              <w:t>The role</w:t>
            </w:r>
          </w:p>
          <w:p w14:paraId="51AB8AFE" w14:textId="3D001494" w:rsidR="00F452E1" w:rsidRDefault="00F452E1" w:rsidP="00280596">
            <w:pPr>
              <w:rPr>
                <w:rFonts w:ascii="Arial" w:hAnsi="Arial" w:cs="Arial"/>
                <w:b/>
                <w:bCs/>
                <w:sz w:val="20"/>
              </w:rPr>
            </w:pPr>
          </w:p>
          <w:p w14:paraId="3C6726FF" w14:textId="50BFA3A0" w:rsidR="009504F9" w:rsidRDefault="00F452E1" w:rsidP="00280596">
            <w:pPr>
              <w:rPr>
                <w:rFonts w:ascii="Arial" w:hAnsi="Arial" w:cs="Arial"/>
                <w:sz w:val="20"/>
              </w:rPr>
            </w:pPr>
            <w:r>
              <w:rPr>
                <w:rFonts w:ascii="Arial" w:hAnsi="Arial" w:cs="Arial"/>
                <w:sz w:val="20"/>
              </w:rPr>
              <w:t xml:space="preserve">Applications are invited for the opportunity to work within the Mental Health Network within Active Care Group </w:t>
            </w:r>
            <w:r w:rsidR="00DB5B23">
              <w:rPr>
                <w:rFonts w:ascii="Arial" w:hAnsi="Arial" w:cs="Arial"/>
                <w:sz w:val="20"/>
              </w:rPr>
              <w:t>for a speciality doctor working in a CAMHS Tier 4 PICU</w:t>
            </w:r>
            <w:r>
              <w:rPr>
                <w:rFonts w:ascii="Arial" w:hAnsi="Arial" w:cs="Arial"/>
                <w:sz w:val="20"/>
              </w:rPr>
              <w:t>.</w:t>
            </w:r>
          </w:p>
          <w:p w14:paraId="37B62E67" w14:textId="631EF178" w:rsidR="00F452E1" w:rsidRDefault="00F452E1" w:rsidP="00280596">
            <w:pPr>
              <w:rPr>
                <w:rFonts w:ascii="Arial" w:hAnsi="Arial" w:cs="Arial"/>
                <w:b/>
                <w:bCs/>
                <w:sz w:val="20"/>
              </w:rPr>
            </w:pPr>
          </w:p>
          <w:p w14:paraId="35227072" w14:textId="5789E16E" w:rsidR="00F452E1" w:rsidRDefault="00F452E1" w:rsidP="00280596">
            <w:pPr>
              <w:rPr>
                <w:rFonts w:ascii="Arial" w:hAnsi="Arial" w:cs="Arial"/>
                <w:sz w:val="20"/>
              </w:rPr>
            </w:pPr>
            <w:r>
              <w:rPr>
                <w:rFonts w:ascii="Arial" w:hAnsi="Arial" w:cs="Arial"/>
                <w:sz w:val="20"/>
              </w:rPr>
              <w:t xml:space="preserve">Active Care Group are seeking to employ a </w:t>
            </w:r>
            <w:r w:rsidR="00504AA5">
              <w:rPr>
                <w:rFonts w:ascii="Arial" w:hAnsi="Arial" w:cs="Arial"/>
                <w:sz w:val="20"/>
              </w:rPr>
              <w:t>specialty doctor</w:t>
            </w:r>
            <w:r>
              <w:rPr>
                <w:rFonts w:ascii="Arial" w:hAnsi="Arial" w:cs="Arial"/>
                <w:sz w:val="20"/>
              </w:rPr>
              <w:t xml:space="preserve"> with in-patient experience to </w:t>
            </w:r>
            <w:r w:rsidR="00504AA5">
              <w:rPr>
                <w:rFonts w:ascii="Arial" w:hAnsi="Arial" w:cs="Arial"/>
                <w:sz w:val="20"/>
              </w:rPr>
              <w:t xml:space="preserve">support </w:t>
            </w:r>
            <w:r w:rsidR="00D7406B">
              <w:rPr>
                <w:rFonts w:ascii="Arial" w:hAnsi="Arial" w:cs="Arial"/>
                <w:sz w:val="20"/>
              </w:rPr>
              <w:t xml:space="preserve">the MDT of </w:t>
            </w:r>
            <w:r w:rsidR="00DB5B23">
              <w:rPr>
                <w:rFonts w:ascii="Arial" w:hAnsi="Arial" w:cs="Arial"/>
                <w:sz w:val="20"/>
              </w:rPr>
              <w:t>Hartley Ward</w:t>
            </w:r>
            <w:r w:rsidR="000B1271">
              <w:rPr>
                <w:rFonts w:ascii="Arial" w:hAnsi="Arial" w:cs="Arial"/>
                <w:sz w:val="20"/>
              </w:rPr>
              <w:t xml:space="preserve"> (a </w:t>
            </w:r>
            <w:r w:rsidR="00DB5B23">
              <w:rPr>
                <w:rFonts w:ascii="Arial" w:hAnsi="Arial" w:cs="Arial"/>
                <w:sz w:val="20"/>
              </w:rPr>
              <w:t>12 bedded</w:t>
            </w:r>
            <w:r w:rsidR="000B1271">
              <w:rPr>
                <w:rFonts w:ascii="Arial" w:hAnsi="Arial" w:cs="Arial"/>
                <w:sz w:val="20"/>
              </w:rPr>
              <w:t xml:space="preserve"> </w:t>
            </w:r>
            <w:r w:rsidR="00DB5B23">
              <w:rPr>
                <w:rFonts w:ascii="Arial" w:hAnsi="Arial" w:cs="Arial"/>
                <w:sz w:val="20"/>
              </w:rPr>
              <w:t>PICU</w:t>
            </w:r>
            <w:r w:rsidR="000B1271">
              <w:rPr>
                <w:rFonts w:ascii="Arial" w:hAnsi="Arial" w:cs="Arial"/>
                <w:sz w:val="20"/>
              </w:rPr>
              <w:t>)</w:t>
            </w:r>
            <w:r>
              <w:rPr>
                <w:rFonts w:ascii="Arial" w:hAnsi="Arial" w:cs="Arial"/>
                <w:sz w:val="20"/>
              </w:rPr>
              <w:t>. The site based medical team will be made up of</w:t>
            </w:r>
            <w:r w:rsidR="00DB5B23">
              <w:rPr>
                <w:rFonts w:ascii="Arial" w:hAnsi="Arial" w:cs="Arial"/>
                <w:sz w:val="20"/>
              </w:rPr>
              <w:t xml:space="preserve"> 3.6</w:t>
            </w:r>
            <w:r>
              <w:rPr>
                <w:rFonts w:ascii="Arial" w:hAnsi="Arial" w:cs="Arial"/>
                <w:sz w:val="20"/>
              </w:rPr>
              <w:t xml:space="preserve"> employed consultants and</w:t>
            </w:r>
            <w:r w:rsidR="00DB5B23">
              <w:rPr>
                <w:rFonts w:ascii="Arial" w:hAnsi="Arial" w:cs="Arial"/>
                <w:sz w:val="20"/>
              </w:rPr>
              <w:t xml:space="preserve"> 4</w:t>
            </w:r>
            <w:r>
              <w:rPr>
                <w:rFonts w:ascii="Arial" w:hAnsi="Arial" w:cs="Arial"/>
                <w:sz w:val="20"/>
              </w:rPr>
              <w:t xml:space="preserve"> specialty doctors, alongside already established MDT members.</w:t>
            </w:r>
          </w:p>
          <w:p w14:paraId="33910280" w14:textId="77777777" w:rsidR="00DB5B23" w:rsidRDefault="00DB5B23" w:rsidP="00280596">
            <w:pPr>
              <w:rPr>
                <w:rFonts w:ascii="Arial" w:hAnsi="Arial" w:cs="Arial"/>
                <w:sz w:val="20"/>
              </w:rPr>
            </w:pPr>
          </w:p>
          <w:p w14:paraId="3FBFFB19" w14:textId="09FCA545" w:rsidR="00DB5B23" w:rsidRPr="00F452E1" w:rsidRDefault="00DB5B23" w:rsidP="00280596">
            <w:pPr>
              <w:rPr>
                <w:rFonts w:ascii="Arial" w:hAnsi="Arial" w:cs="Arial"/>
                <w:sz w:val="20"/>
              </w:rPr>
            </w:pPr>
            <w:r>
              <w:rPr>
                <w:rFonts w:ascii="Arial" w:hAnsi="Arial" w:cs="Arial"/>
                <w:sz w:val="20"/>
              </w:rPr>
              <w:t>The site is currently undergoing</w:t>
            </w:r>
            <w:r w:rsidR="009B08F7">
              <w:rPr>
                <w:rFonts w:ascii="Arial" w:hAnsi="Arial" w:cs="Arial"/>
                <w:sz w:val="20"/>
              </w:rPr>
              <w:t xml:space="preserve"> a </w:t>
            </w:r>
            <w:proofErr w:type="spellStart"/>
            <w:r w:rsidR="009B08F7">
              <w:rPr>
                <w:rFonts w:ascii="Arial" w:hAnsi="Arial" w:cs="Arial"/>
                <w:sz w:val="20"/>
              </w:rPr>
              <w:t xml:space="preserve">multi </w:t>
            </w:r>
            <w:proofErr w:type="gramStart"/>
            <w:r w:rsidR="009B08F7">
              <w:rPr>
                <w:rFonts w:ascii="Arial" w:hAnsi="Arial" w:cs="Arial"/>
                <w:sz w:val="20"/>
              </w:rPr>
              <w:t>million</w:t>
            </w:r>
            <w:proofErr w:type="spellEnd"/>
            <w:r w:rsidR="009B08F7">
              <w:rPr>
                <w:rFonts w:ascii="Arial" w:hAnsi="Arial" w:cs="Arial"/>
                <w:sz w:val="20"/>
              </w:rPr>
              <w:t xml:space="preserve"> pound</w:t>
            </w:r>
            <w:proofErr w:type="gramEnd"/>
            <w:r w:rsidR="009B08F7">
              <w:rPr>
                <w:rFonts w:ascii="Arial" w:hAnsi="Arial" w:cs="Arial"/>
                <w:sz w:val="20"/>
              </w:rPr>
              <w:t xml:space="preserve"> refurbishment to meet the needs of the local population. This includes a re-designed </w:t>
            </w:r>
            <w:proofErr w:type="gramStart"/>
            <w:r w:rsidR="009B08F7">
              <w:rPr>
                <w:rFonts w:ascii="Arial" w:hAnsi="Arial" w:cs="Arial"/>
                <w:sz w:val="20"/>
              </w:rPr>
              <w:t>Eating Disorders</w:t>
            </w:r>
            <w:proofErr w:type="gramEnd"/>
            <w:r w:rsidR="009B08F7">
              <w:rPr>
                <w:rFonts w:ascii="Arial" w:hAnsi="Arial" w:cs="Arial"/>
                <w:sz w:val="20"/>
              </w:rPr>
              <w:t xml:space="preserve"> service (6 bedded), a new school and a brand new Assessment and Treatment Unit (6 bedded).</w:t>
            </w:r>
          </w:p>
          <w:p w14:paraId="23732C37" w14:textId="14740C1B" w:rsidR="00C902F3" w:rsidRPr="00634376" w:rsidRDefault="00C902F3" w:rsidP="00634376">
            <w:pPr>
              <w:jc w:val="both"/>
              <w:rPr>
                <w:rFonts w:ascii="Arial" w:hAnsi="Arial" w:cs="Arial"/>
                <w:sz w:val="20"/>
              </w:rPr>
            </w:pPr>
          </w:p>
          <w:p w14:paraId="43011E48" w14:textId="39AD340C" w:rsidR="00C902F3" w:rsidRPr="00634376" w:rsidRDefault="00C902F3" w:rsidP="00634376">
            <w:pPr>
              <w:jc w:val="both"/>
              <w:rPr>
                <w:rFonts w:ascii="Arial" w:hAnsi="Arial" w:cs="Arial"/>
                <w:b/>
                <w:bCs/>
                <w:sz w:val="20"/>
              </w:rPr>
            </w:pPr>
            <w:r w:rsidRPr="00634376">
              <w:rPr>
                <w:rFonts w:ascii="Arial" w:hAnsi="Arial" w:cs="Arial"/>
                <w:b/>
                <w:bCs/>
                <w:sz w:val="20"/>
              </w:rPr>
              <w:t>About Active Care Group</w:t>
            </w:r>
          </w:p>
          <w:p w14:paraId="73EE5892" w14:textId="19C8C0F8" w:rsidR="00C902F3" w:rsidRPr="00634376" w:rsidRDefault="00C902F3" w:rsidP="00634376">
            <w:pPr>
              <w:jc w:val="both"/>
              <w:rPr>
                <w:rFonts w:ascii="Arial" w:hAnsi="Arial" w:cs="Arial"/>
                <w:sz w:val="20"/>
              </w:rPr>
            </w:pPr>
          </w:p>
          <w:p w14:paraId="459F9B2C" w14:textId="714B6017" w:rsidR="00C902F3" w:rsidRPr="00634376" w:rsidRDefault="00C902F3" w:rsidP="00634376">
            <w:pPr>
              <w:jc w:val="both"/>
              <w:rPr>
                <w:rFonts w:ascii="Arial" w:hAnsi="Arial" w:cs="Arial"/>
                <w:sz w:val="20"/>
              </w:rPr>
            </w:pPr>
            <w:r w:rsidRPr="00634376">
              <w:rPr>
                <w:rFonts w:ascii="Arial" w:hAnsi="Arial" w:cs="Arial"/>
                <w:sz w:val="20"/>
              </w:rPr>
              <w:t>We have a collaborative and holistic approach to care and work effectively in partnership with our stakeholders, to deliver high quality integrated health and care services. We have over 30 years of specialist knowledge and experience in managing complex conditions including ventilation and respiratory, spinal injury, brain injury, epilepsy, neurological conditions, mental health</w:t>
            </w:r>
            <w:r w:rsidR="00455490" w:rsidRPr="00634376">
              <w:rPr>
                <w:rFonts w:ascii="Arial" w:hAnsi="Arial" w:cs="Arial"/>
                <w:sz w:val="20"/>
              </w:rPr>
              <w:t xml:space="preserve"> conditions</w:t>
            </w:r>
            <w:r w:rsidRPr="00634376">
              <w:rPr>
                <w:rFonts w:ascii="Arial" w:hAnsi="Arial" w:cs="Arial"/>
                <w:sz w:val="20"/>
              </w:rPr>
              <w:t xml:space="preserve"> and learning disabilities. </w:t>
            </w:r>
          </w:p>
          <w:p w14:paraId="18CAAF9B" w14:textId="32BF8BF3" w:rsidR="00C902F3" w:rsidRPr="00634376" w:rsidRDefault="00C902F3" w:rsidP="00634376">
            <w:pPr>
              <w:jc w:val="both"/>
              <w:rPr>
                <w:rFonts w:ascii="Arial" w:hAnsi="Arial" w:cs="Arial"/>
                <w:sz w:val="20"/>
              </w:rPr>
            </w:pPr>
          </w:p>
          <w:p w14:paraId="7968BD6B" w14:textId="2225A0CF" w:rsidR="00C902F3" w:rsidRPr="00634376" w:rsidRDefault="00C902F3" w:rsidP="00634376">
            <w:pPr>
              <w:jc w:val="both"/>
              <w:rPr>
                <w:rFonts w:ascii="Arial" w:hAnsi="Arial" w:cs="Arial"/>
                <w:sz w:val="20"/>
              </w:rPr>
            </w:pPr>
            <w:r w:rsidRPr="00634376">
              <w:rPr>
                <w:rFonts w:ascii="Arial" w:hAnsi="Arial" w:cs="Arial"/>
                <w:sz w:val="20"/>
              </w:rPr>
              <w:t>We have over 4000 staff, caring for over 2000 clients in over 60 locations.</w:t>
            </w:r>
          </w:p>
          <w:p w14:paraId="0EC0AD09" w14:textId="10BADC28" w:rsidR="00C902F3" w:rsidRPr="00634376" w:rsidRDefault="00C902F3" w:rsidP="00634376">
            <w:pPr>
              <w:jc w:val="both"/>
              <w:rPr>
                <w:rFonts w:ascii="Arial" w:hAnsi="Arial" w:cs="Arial"/>
                <w:sz w:val="20"/>
              </w:rPr>
            </w:pPr>
          </w:p>
          <w:p w14:paraId="2A50E959" w14:textId="73B24DFC" w:rsidR="00C902F3" w:rsidRPr="00634376" w:rsidRDefault="00C902F3" w:rsidP="00634376">
            <w:pPr>
              <w:jc w:val="both"/>
              <w:rPr>
                <w:rFonts w:ascii="Arial" w:hAnsi="Arial" w:cs="Arial"/>
                <w:b/>
                <w:bCs/>
                <w:sz w:val="20"/>
              </w:rPr>
            </w:pPr>
            <w:r w:rsidRPr="00634376">
              <w:rPr>
                <w:rFonts w:ascii="Arial" w:hAnsi="Arial" w:cs="Arial"/>
                <w:b/>
                <w:bCs/>
                <w:sz w:val="20"/>
              </w:rPr>
              <w:t>Our Group Behaviours</w:t>
            </w:r>
          </w:p>
          <w:p w14:paraId="1A66B1AA" w14:textId="77777777" w:rsidR="00455490" w:rsidRPr="00634376" w:rsidRDefault="00455490" w:rsidP="00634376">
            <w:pPr>
              <w:jc w:val="both"/>
              <w:rPr>
                <w:rFonts w:ascii="Arial" w:hAnsi="Arial" w:cs="Arial"/>
                <w:sz w:val="20"/>
              </w:rPr>
            </w:pPr>
          </w:p>
          <w:p w14:paraId="578DF1F3" w14:textId="77777777" w:rsidR="00C902F3" w:rsidRPr="00634376" w:rsidRDefault="00C902F3" w:rsidP="00634376">
            <w:pPr>
              <w:jc w:val="both"/>
              <w:rPr>
                <w:rFonts w:ascii="Arial" w:hAnsi="Arial" w:cs="Arial"/>
                <w:sz w:val="20"/>
              </w:rPr>
            </w:pPr>
            <w:r w:rsidRPr="00634376">
              <w:rPr>
                <w:rFonts w:ascii="Arial" w:hAnsi="Arial" w:cs="Arial"/>
                <w:sz w:val="20"/>
              </w:rPr>
              <w:t>Our Group Behaviours are at the heart of everything we do. They not only support the delivery of our care, our strategy and our culture but they are a guide to the behaviours that we value as an organisation, encourage, recognise and reward. By choosing key behaviours instead of values, we can show our colleagues, patients, residents and clients what is important to us by what we say (and how we say it), what we do and how we treat others. Unlike values, behaviours are something we can all easily demonstrate, whatever our role in the organisation.</w:t>
            </w:r>
          </w:p>
          <w:p w14:paraId="7B87DE90" w14:textId="77777777" w:rsidR="00C902F3" w:rsidRPr="00634376" w:rsidRDefault="00C902F3" w:rsidP="00C902F3">
            <w:pPr>
              <w:jc w:val="both"/>
              <w:rPr>
                <w:rFonts w:ascii="Arial" w:hAnsi="Arial" w:cs="Arial"/>
                <w:sz w:val="20"/>
              </w:rPr>
            </w:pPr>
          </w:p>
          <w:p w14:paraId="3F098473" w14:textId="360244EE" w:rsidR="00C902F3" w:rsidRPr="00634376" w:rsidRDefault="00C902F3" w:rsidP="00762AF1">
            <w:pPr>
              <w:jc w:val="both"/>
              <w:rPr>
                <w:rFonts w:ascii="Arial" w:hAnsi="Arial" w:cs="Arial"/>
                <w:sz w:val="20"/>
              </w:rPr>
            </w:pPr>
            <w:r w:rsidRPr="00634376">
              <w:rPr>
                <w:rFonts w:ascii="Arial" w:hAnsi="Arial" w:cs="Arial"/>
                <w:noProof/>
                <w:sz w:val="20"/>
              </w:rPr>
              <w:drawing>
                <wp:inline distT="0" distB="0" distL="0" distR="0" wp14:anchorId="4EF3A271" wp14:editId="379643DE">
                  <wp:extent cx="1191237" cy="1191237"/>
                  <wp:effectExtent l="0" t="0" r="0" b="0"/>
                  <wp:docPr id="1" name="Picture 1" descr="WeWillBeFairAndInclusiv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WillBeFairAndInclusive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8377" cy="1198377"/>
                          </a:xfrm>
                          <a:prstGeom prst="rect">
                            <a:avLst/>
                          </a:prstGeom>
                          <a:noFill/>
                          <a:ln>
                            <a:noFill/>
                          </a:ln>
                        </pic:spPr>
                      </pic:pic>
                    </a:graphicData>
                  </a:graphic>
                </wp:inline>
              </w:drawing>
            </w:r>
            <w:r w:rsidRPr="00634376">
              <w:rPr>
                <w:rFonts w:ascii="Arial" w:hAnsi="Arial" w:cs="Arial"/>
                <w:noProof/>
                <w:sz w:val="20"/>
              </w:rPr>
              <w:drawing>
                <wp:inline distT="0" distB="0" distL="0" distR="0" wp14:anchorId="14A85031" wp14:editId="519B3090">
                  <wp:extent cx="1249960" cy="1249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213" cy="1270213"/>
                          </a:xfrm>
                          <a:prstGeom prst="rect">
                            <a:avLst/>
                          </a:prstGeom>
                          <a:noFill/>
                          <a:ln>
                            <a:noFill/>
                          </a:ln>
                        </pic:spPr>
                      </pic:pic>
                    </a:graphicData>
                  </a:graphic>
                </wp:inline>
              </w:drawing>
            </w:r>
            <w:r w:rsidRPr="00634376">
              <w:rPr>
                <w:rFonts w:ascii="Arial" w:hAnsi="Arial" w:cs="Arial"/>
                <w:noProof/>
                <w:sz w:val="20"/>
              </w:rPr>
              <w:drawing>
                <wp:inline distT="0" distB="0" distL="0" distR="0" wp14:anchorId="1A98C7D7" wp14:editId="418EF1D5">
                  <wp:extent cx="1160780" cy="11607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5468" cy="1185468"/>
                          </a:xfrm>
                          <a:prstGeom prst="rect">
                            <a:avLst/>
                          </a:prstGeom>
                          <a:noFill/>
                          <a:ln>
                            <a:noFill/>
                          </a:ln>
                        </pic:spPr>
                      </pic:pic>
                    </a:graphicData>
                  </a:graphic>
                </wp:inline>
              </w:drawing>
            </w:r>
          </w:p>
          <w:p w14:paraId="6F40CAB2" w14:textId="77777777" w:rsidR="00C902F3" w:rsidRPr="00634376" w:rsidRDefault="00C902F3" w:rsidP="00762AF1">
            <w:pPr>
              <w:jc w:val="both"/>
              <w:rPr>
                <w:rFonts w:ascii="Arial" w:hAnsi="Arial" w:cs="Arial"/>
                <w:sz w:val="20"/>
              </w:rPr>
            </w:pPr>
          </w:p>
          <w:p w14:paraId="431D7890" w14:textId="77777777" w:rsidR="00762AF1" w:rsidRPr="00634376" w:rsidRDefault="00762AF1" w:rsidP="00762AF1">
            <w:pPr>
              <w:rPr>
                <w:rFonts w:ascii="Arial" w:hAnsi="Arial" w:cs="Arial"/>
                <w:sz w:val="20"/>
              </w:rPr>
            </w:pPr>
          </w:p>
          <w:p w14:paraId="416A386E" w14:textId="38FFA9AF" w:rsidR="00762AF1" w:rsidRPr="00634376" w:rsidRDefault="00762AF1" w:rsidP="00762AF1">
            <w:pPr>
              <w:rPr>
                <w:rFonts w:ascii="Arial" w:hAnsi="Arial" w:cs="Arial"/>
                <w:sz w:val="20"/>
              </w:rPr>
            </w:pPr>
          </w:p>
        </w:tc>
      </w:tr>
    </w:tbl>
    <w:p w14:paraId="6037D73F" w14:textId="4BB5D134" w:rsidR="003F747C" w:rsidRDefault="003F747C" w:rsidP="003F747C">
      <w:pPr>
        <w:rPr>
          <w:b/>
          <w:sz w:val="12"/>
          <w:szCs w:val="12"/>
        </w:rPr>
      </w:pPr>
    </w:p>
    <w:p w14:paraId="1927884B" w14:textId="1CA454E7" w:rsidR="000D51E9" w:rsidRDefault="000D51E9" w:rsidP="003F747C">
      <w:pPr>
        <w:rPr>
          <w:b/>
          <w:sz w:val="12"/>
          <w:szCs w:val="12"/>
        </w:rPr>
      </w:pPr>
    </w:p>
    <w:p w14:paraId="6759E979" w14:textId="7F5EB2B3" w:rsidR="000D51E9" w:rsidRDefault="000D51E9" w:rsidP="003F747C">
      <w:pPr>
        <w:rPr>
          <w:b/>
          <w:sz w:val="12"/>
          <w:szCs w:val="12"/>
        </w:rPr>
      </w:pPr>
    </w:p>
    <w:tbl>
      <w:tblPr>
        <w:tblStyle w:val="TableGrid"/>
        <w:tblW w:w="0" w:type="auto"/>
        <w:tblLook w:val="04A0" w:firstRow="1" w:lastRow="0" w:firstColumn="1" w:lastColumn="0" w:noHBand="0" w:noVBand="1"/>
      </w:tblPr>
      <w:tblGrid>
        <w:gridCol w:w="9016"/>
      </w:tblGrid>
      <w:tr w:rsidR="009C1290" w:rsidRPr="009C1290" w14:paraId="706B9B42" w14:textId="77777777" w:rsidTr="001413E7">
        <w:trPr>
          <w:trHeight w:val="406"/>
        </w:trPr>
        <w:tc>
          <w:tcPr>
            <w:tcW w:w="9016" w:type="dxa"/>
            <w:shd w:val="clear" w:color="auto" w:fill="EB5E33"/>
            <w:vAlign w:val="center"/>
          </w:tcPr>
          <w:p w14:paraId="594969C5" w14:textId="77777777" w:rsidR="00304E5B" w:rsidRPr="009C1290" w:rsidRDefault="00304E5B" w:rsidP="0019386B">
            <w:pPr>
              <w:rPr>
                <w:b/>
                <w:color w:val="FFFFFF" w:themeColor="background1"/>
              </w:rPr>
            </w:pPr>
            <w:r w:rsidRPr="009C1290">
              <w:rPr>
                <w:b/>
                <w:color w:val="FFFFFF" w:themeColor="background1"/>
              </w:rPr>
              <w:lastRenderedPageBreak/>
              <w:t>Key Responsibilities</w:t>
            </w:r>
          </w:p>
        </w:tc>
      </w:tr>
      <w:tr w:rsidR="00304E5B" w:rsidRPr="002C3033" w14:paraId="2E7C7342" w14:textId="77777777" w:rsidTr="001413E7">
        <w:trPr>
          <w:trHeight w:val="8748"/>
        </w:trPr>
        <w:tc>
          <w:tcPr>
            <w:tcW w:w="9016" w:type="dxa"/>
            <w:vAlign w:val="center"/>
          </w:tcPr>
          <w:p w14:paraId="012E682D" w14:textId="01D11344" w:rsidR="00E863C9" w:rsidRPr="005D0DB5" w:rsidRDefault="007D5A8A" w:rsidP="00762AF1">
            <w:pPr>
              <w:pStyle w:val="ListParagraph"/>
              <w:numPr>
                <w:ilvl w:val="0"/>
                <w:numId w:val="16"/>
              </w:numPr>
              <w:spacing w:after="60"/>
              <w:rPr>
                <w:rFonts w:ascii="Arial" w:hAnsi="Arial" w:cs="Arial"/>
                <w:b/>
                <w:bCs/>
                <w:sz w:val="20"/>
              </w:rPr>
            </w:pPr>
            <w:r w:rsidRPr="005D0DB5">
              <w:rPr>
                <w:rFonts w:ascii="Arial" w:hAnsi="Arial" w:cs="Arial"/>
                <w:b/>
                <w:bCs/>
                <w:sz w:val="20"/>
              </w:rPr>
              <w:t xml:space="preserve">CLINICAL </w:t>
            </w:r>
          </w:p>
          <w:p w14:paraId="4CDCD093" w14:textId="77777777" w:rsidR="007D5A8A" w:rsidRPr="007D5A8A" w:rsidRDefault="007D5A8A" w:rsidP="007D5A8A">
            <w:pPr>
              <w:pStyle w:val="ListParagraph"/>
              <w:spacing w:after="60"/>
              <w:ind w:left="360"/>
              <w:rPr>
                <w:rFonts w:ascii="Arial" w:hAnsi="Arial" w:cs="Arial"/>
                <w:sz w:val="20"/>
              </w:rPr>
            </w:pPr>
          </w:p>
          <w:p w14:paraId="50482EC6" w14:textId="6AB034BB" w:rsidR="00F9484C" w:rsidRDefault="00504AA5" w:rsidP="007D5A8A">
            <w:pPr>
              <w:pStyle w:val="ListParagraph"/>
              <w:numPr>
                <w:ilvl w:val="1"/>
                <w:numId w:val="16"/>
              </w:numPr>
              <w:spacing w:after="60"/>
              <w:rPr>
                <w:rFonts w:ascii="Arial" w:hAnsi="Arial" w:cs="Arial"/>
                <w:sz w:val="20"/>
              </w:rPr>
            </w:pPr>
            <w:r>
              <w:rPr>
                <w:rFonts w:ascii="Arial" w:hAnsi="Arial" w:cs="Arial"/>
                <w:sz w:val="20"/>
              </w:rPr>
              <w:t>Supporting</w:t>
            </w:r>
            <w:r w:rsidR="005D0DB5">
              <w:rPr>
                <w:rFonts w:ascii="Arial" w:hAnsi="Arial" w:cs="Arial"/>
                <w:sz w:val="20"/>
              </w:rPr>
              <w:t xml:space="preserve"> the</w:t>
            </w:r>
            <w:r w:rsidR="00B92AED">
              <w:rPr>
                <w:rFonts w:ascii="Arial" w:hAnsi="Arial" w:cs="Arial"/>
                <w:sz w:val="20"/>
              </w:rPr>
              <w:t xml:space="preserve"> multidisciplinary team that undertakes </w:t>
            </w:r>
            <w:r w:rsidR="00F452E1">
              <w:rPr>
                <w:rFonts w:ascii="Arial" w:hAnsi="Arial" w:cs="Arial"/>
                <w:sz w:val="20"/>
              </w:rPr>
              <w:t xml:space="preserve">screening </w:t>
            </w:r>
            <w:r w:rsidR="00B92AED">
              <w:rPr>
                <w:rFonts w:ascii="Arial" w:hAnsi="Arial" w:cs="Arial"/>
                <w:sz w:val="20"/>
              </w:rPr>
              <w:t>assessments for admissions to the service</w:t>
            </w:r>
            <w:r w:rsidR="006051CB">
              <w:rPr>
                <w:rFonts w:ascii="Arial" w:hAnsi="Arial" w:cs="Arial"/>
                <w:sz w:val="20"/>
              </w:rPr>
              <w:t>.</w:t>
            </w:r>
          </w:p>
          <w:p w14:paraId="65C9E32C" w14:textId="5489F2AD" w:rsidR="007D5A8A" w:rsidRDefault="00504AA5" w:rsidP="007D5A8A">
            <w:pPr>
              <w:pStyle w:val="ListParagraph"/>
              <w:numPr>
                <w:ilvl w:val="1"/>
                <w:numId w:val="16"/>
              </w:numPr>
              <w:spacing w:after="60"/>
              <w:rPr>
                <w:rFonts w:ascii="Arial" w:hAnsi="Arial" w:cs="Arial"/>
                <w:sz w:val="20"/>
              </w:rPr>
            </w:pPr>
            <w:r>
              <w:rPr>
                <w:rFonts w:ascii="Arial" w:hAnsi="Arial" w:cs="Arial"/>
                <w:sz w:val="20"/>
              </w:rPr>
              <w:t>Supporting</w:t>
            </w:r>
            <w:r w:rsidR="00B92AED">
              <w:rPr>
                <w:rFonts w:ascii="Arial" w:hAnsi="Arial" w:cs="Arial"/>
                <w:sz w:val="20"/>
              </w:rPr>
              <w:t xml:space="preserve"> the </w:t>
            </w:r>
            <w:r w:rsidR="005D0DB5">
              <w:rPr>
                <w:rFonts w:ascii="Arial" w:hAnsi="Arial" w:cs="Arial"/>
                <w:sz w:val="20"/>
              </w:rPr>
              <w:t>multidisciplinary team</w:t>
            </w:r>
            <w:r w:rsidR="00B92AED">
              <w:rPr>
                <w:rFonts w:ascii="Arial" w:hAnsi="Arial" w:cs="Arial"/>
                <w:sz w:val="20"/>
              </w:rPr>
              <w:t xml:space="preserve"> in the care and treatment of our</w:t>
            </w:r>
            <w:r w:rsidR="008D092B">
              <w:rPr>
                <w:rFonts w:ascii="Arial" w:hAnsi="Arial" w:cs="Arial"/>
                <w:sz w:val="20"/>
              </w:rPr>
              <w:t xml:space="preserve"> patients</w:t>
            </w:r>
            <w:r>
              <w:rPr>
                <w:rFonts w:ascii="Arial" w:hAnsi="Arial" w:cs="Arial"/>
                <w:sz w:val="20"/>
              </w:rPr>
              <w:t xml:space="preserve">, </w:t>
            </w:r>
            <w:r w:rsidR="00F9484C">
              <w:rPr>
                <w:rFonts w:ascii="Arial" w:hAnsi="Arial" w:cs="Arial"/>
                <w:sz w:val="20"/>
              </w:rPr>
              <w:t>including weekly ward round review</w:t>
            </w:r>
            <w:r w:rsidR="00365C4B">
              <w:rPr>
                <w:rFonts w:ascii="Arial" w:hAnsi="Arial" w:cs="Arial"/>
                <w:sz w:val="20"/>
              </w:rPr>
              <w:t>, risks assessment and ongoing treatment plans</w:t>
            </w:r>
          </w:p>
          <w:p w14:paraId="4B2FC464" w14:textId="2B17C018" w:rsidR="00504AA5" w:rsidRPr="007D5A8A" w:rsidRDefault="00504AA5" w:rsidP="007D5A8A">
            <w:pPr>
              <w:pStyle w:val="ListParagraph"/>
              <w:numPr>
                <w:ilvl w:val="1"/>
                <w:numId w:val="16"/>
              </w:numPr>
              <w:spacing w:after="60"/>
              <w:rPr>
                <w:rFonts w:ascii="Arial" w:hAnsi="Arial" w:cs="Arial"/>
                <w:sz w:val="20"/>
              </w:rPr>
            </w:pPr>
            <w:r>
              <w:rPr>
                <w:rFonts w:ascii="Arial" w:hAnsi="Arial" w:cs="Arial"/>
                <w:sz w:val="20"/>
              </w:rPr>
              <w:t>Lead on the physical health assessment of newly admitted patients and liaise with primary and secondary care services as required.</w:t>
            </w:r>
          </w:p>
          <w:p w14:paraId="4131C81B" w14:textId="66B6D149" w:rsidR="007D5A8A" w:rsidRDefault="00B92AED" w:rsidP="007D5A8A">
            <w:pPr>
              <w:pStyle w:val="ListParagraph"/>
              <w:numPr>
                <w:ilvl w:val="1"/>
                <w:numId w:val="16"/>
              </w:numPr>
              <w:spacing w:after="60"/>
              <w:rPr>
                <w:rFonts w:ascii="Arial" w:hAnsi="Arial" w:cs="Arial"/>
                <w:sz w:val="20"/>
              </w:rPr>
            </w:pPr>
            <w:r>
              <w:rPr>
                <w:rFonts w:ascii="Arial" w:hAnsi="Arial" w:cs="Arial"/>
                <w:sz w:val="20"/>
              </w:rPr>
              <w:t>Attend family meetings, case review meeting</w:t>
            </w:r>
            <w:r w:rsidR="005D0DB5">
              <w:rPr>
                <w:rFonts w:ascii="Arial" w:hAnsi="Arial" w:cs="Arial"/>
                <w:sz w:val="20"/>
              </w:rPr>
              <w:t>s</w:t>
            </w:r>
            <w:r>
              <w:rPr>
                <w:rFonts w:ascii="Arial" w:hAnsi="Arial" w:cs="Arial"/>
                <w:sz w:val="20"/>
              </w:rPr>
              <w:t xml:space="preserve"> and discharge planning meetings as required</w:t>
            </w:r>
          </w:p>
          <w:p w14:paraId="0E87DBB4" w14:textId="73BE71F7" w:rsidR="00365C4B" w:rsidRPr="007D5A8A" w:rsidRDefault="00365C4B" w:rsidP="007D5A8A">
            <w:pPr>
              <w:pStyle w:val="ListParagraph"/>
              <w:numPr>
                <w:ilvl w:val="1"/>
                <w:numId w:val="16"/>
              </w:numPr>
              <w:spacing w:after="60"/>
              <w:rPr>
                <w:rFonts w:ascii="Arial" w:hAnsi="Arial" w:cs="Arial"/>
                <w:sz w:val="20"/>
              </w:rPr>
            </w:pPr>
            <w:r>
              <w:rPr>
                <w:rFonts w:ascii="Arial" w:hAnsi="Arial" w:cs="Arial"/>
                <w:sz w:val="20"/>
              </w:rPr>
              <w:t>Ensure clinical documentation is robust and up to date</w:t>
            </w:r>
            <w:r w:rsidR="00504AA5">
              <w:rPr>
                <w:rFonts w:ascii="Arial" w:hAnsi="Arial" w:cs="Arial"/>
                <w:sz w:val="20"/>
              </w:rPr>
              <w:t>, including the completion of timely discharge and transfer summaries.</w:t>
            </w:r>
          </w:p>
          <w:p w14:paraId="2570714F" w14:textId="37B5AB7D" w:rsidR="007D5A8A" w:rsidRDefault="00B92AED" w:rsidP="005D0DB5">
            <w:pPr>
              <w:pStyle w:val="ListParagraph"/>
              <w:numPr>
                <w:ilvl w:val="1"/>
                <w:numId w:val="16"/>
              </w:numPr>
              <w:spacing w:after="60"/>
              <w:rPr>
                <w:rFonts w:ascii="Arial" w:hAnsi="Arial" w:cs="Arial"/>
                <w:sz w:val="20"/>
              </w:rPr>
            </w:pPr>
            <w:r>
              <w:rPr>
                <w:rFonts w:ascii="Arial" w:hAnsi="Arial" w:cs="Arial"/>
                <w:sz w:val="20"/>
              </w:rPr>
              <w:t xml:space="preserve">Practise </w:t>
            </w:r>
            <w:r w:rsidR="005D0DB5">
              <w:rPr>
                <w:rFonts w:ascii="Arial" w:hAnsi="Arial" w:cs="Arial"/>
                <w:sz w:val="20"/>
              </w:rPr>
              <w:t>evidence-based</w:t>
            </w:r>
            <w:r>
              <w:rPr>
                <w:rFonts w:ascii="Arial" w:hAnsi="Arial" w:cs="Arial"/>
                <w:sz w:val="20"/>
              </w:rPr>
              <w:t xml:space="preserve"> care through national standards and guidelines</w:t>
            </w:r>
          </w:p>
          <w:p w14:paraId="4F80BE10" w14:textId="644200A5" w:rsidR="000D51E9" w:rsidRDefault="00504AA5" w:rsidP="005D0DB5">
            <w:pPr>
              <w:pStyle w:val="ListParagraph"/>
              <w:numPr>
                <w:ilvl w:val="1"/>
                <w:numId w:val="16"/>
              </w:numPr>
              <w:spacing w:after="60"/>
              <w:rPr>
                <w:rFonts w:ascii="Arial" w:hAnsi="Arial" w:cs="Arial"/>
                <w:sz w:val="20"/>
              </w:rPr>
            </w:pPr>
            <w:r>
              <w:rPr>
                <w:rFonts w:ascii="Arial" w:hAnsi="Arial" w:cs="Arial"/>
                <w:sz w:val="20"/>
              </w:rPr>
              <w:t>Engage in supervision with designated Consultant colleagues</w:t>
            </w:r>
          </w:p>
          <w:p w14:paraId="3D2D1470" w14:textId="6AB4A8FA" w:rsidR="00F9484C" w:rsidRDefault="00F9484C" w:rsidP="005D0DB5">
            <w:pPr>
              <w:pStyle w:val="ListParagraph"/>
              <w:numPr>
                <w:ilvl w:val="1"/>
                <w:numId w:val="16"/>
              </w:numPr>
              <w:spacing w:after="60"/>
              <w:rPr>
                <w:rFonts w:ascii="Arial" w:hAnsi="Arial" w:cs="Arial"/>
                <w:sz w:val="20"/>
              </w:rPr>
            </w:pPr>
            <w:r>
              <w:rPr>
                <w:rFonts w:ascii="Arial" w:hAnsi="Arial" w:cs="Arial"/>
                <w:sz w:val="20"/>
              </w:rPr>
              <w:t>Prepare for and participate in external reviews (CQC</w:t>
            </w:r>
            <w:r w:rsidR="00F452E1">
              <w:rPr>
                <w:rFonts w:ascii="Arial" w:hAnsi="Arial" w:cs="Arial"/>
                <w:sz w:val="20"/>
              </w:rPr>
              <w:t xml:space="preserve"> and </w:t>
            </w:r>
            <w:r>
              <w:rPr>
                <w:rFonts w:ascii="Arial" w:hAnsi="Arial" w:cs="Arial"/>
                <w:sz w:val="20"/>
              </w:rPr>
              <w:t>Quality Network reviews</w:t>
            </w:r>
            <w:r w:rsidR="00F452E1">
              <w:rPr>
                <w:rFonts w:ascii="Arial" w:hAnsi="Arial" w:cs="Arial"/>
                <w:sz w:val="20"/>
              </w:rPr>
              <w:t>)</w:t>
            </w:r>
          </w:p>
          <w:p w14:paraId="2FC380D2" w14:textId="563C1464" w:rsidR="009504F9" w:rsidRPr="005D0DB5" w:rsidRDefault="009504F9" w:rsidP="005D0DB5">
            <w:pPr>
              <w:pStyle w:val="ListParagraph"/>
              <w:numPr>
                <w:ilvl w:val="1"/>
                <w:numId w:val="16"/>
              </w:numPr>
              <w:spacing w:after="60"/>
              <w:rPr>
                <w:rFonts w:ascii="Arial" w:hAnsi="Arial" w:cs="Arial"/>
                <w:sz w:val="20"/>
              </w:rPr>
            </w:pPr>
            <w:r>
              <w:rPr>
                <w:rFonts w:ascii="Arial" w:hAnsi="Arial" w:cs="Arial"/>
                <w:sz w:val="20"/>
              </w:rPr>
              <w:t>Participation in on-call rota</w:t>
            </w:r>
            <w:r w:rsidR="001827D6">
              <w:rPr>
                <w:rFonts w:ascii="Arial" w:hAnsi="Arial" w:cs="Arial"/>
                <w:sz w:val="20"/>
              </w:rPr>
              <w:t xml:space="preserve"> (1 in </w:t>
            </w:r>
            <w:r w:rsidR="009B08F7">
              <w:rPr>
                <w:rFonts w:ascii="Arial" w:hAnsi="Arial" w:cs="Arial"/>
                <w:sz w:val="20"/>
              </w:rPr>
              <w:t>4</w:t>
            </w:r>
            <w:r w:rsidR="001827D6">
              <w:rPr>
                <w:rFonts w:ascii="Arial" w:hAnsi="Arial" w:cs="Arial"/>
                <w:sz w:val="20"/>
              </w:rPr>
              <w:t>)</w:t>
            </w:r>
          </w:p>
          <w:p w14:paraId="6F453D46" w14:textId="77777777" w:rsidR="007D5A8A" w:rsidRPr="007D5A8A" w:rsidRDefault="007D5A8A" w:rsidP="007D5A8A">
            <w:pPr>
              <w:pStyle w:val="ListParagraph"/>
              <w:spacing w:after="60"/>
              <w:ind w:left="1080"/>
              <w:rPr>
                <w:rFonts w:ascii="Arial" w:hAnsi="Arial" w:cs="Arial"/>
                <w:sz w:val="20"/>
              </w:rPr>
            </w:pPr>
          </w:p>
          <w:p w14:paraId="2AD3D1C0" w14:textId="4E3A6C13" w:rsidR="007D5A8A" w:rsidRPr="00B92AED" w:rsidRDefault="007D5A8A" w:rsidP="00762AF1">
            <w:pPr>
              <w:pStyle w:val="ListParagraph"/>
              <w:numPr>
                <w:ilvl w:val="0"/>
                <w:numId w:val="16"/>
              </w:numPr>
              <w:spacing w:after="60"/>
              <w:rPr>
                <w:rFonts w:ascii="Arial" w:hAnsi="Arial" w:cs="Arial"/>
                <w:b/>
                <w:bCs/>
                <w:sz w:val="20"/>
              </w:rPr>
            </w:pPr>
            <w:r w:rsidRPr="00B92AED">
              <w:rPr>
                <w:rFonts w:ascii="Arial" w:hAnsi="Arial" w:cs="Arial"/>
                <w:b/>
                <w:bCs/>
                <w:sz w:val="20"/>
              </w:rPr>
              <w:t>MANAGEMENT</w:t>
            </w:r>
          </w:p>
          <w:p w14:paraId="3250E91F" w14:textId="77777777" w:rsidR="007D5A8A" w:rsidRPr="007D5A8A" w:rsidRDefault="007D5A8A" w:rsidP="007D5A8A">
            <w:pPr>
              <w:pStyle w:val="ListParagraph"/>
              <w:spacing w:after="60"/>
              <w:ind w:left="360"/>
              <w:rPr>
                <w:rFonts w:ascii="Arial" w:hAnsi="Arial" w:cs="Arial"/>
                <w:sz w:val="20"/>
              </w:rPr>
            </w:pPr>
          </w:p>
          <w:p w14:paraId="42737C77" w14:textId="2A02241B" w:rsidR="00365C4B" w:rsidRDefault="00365C4B" w:rsidP="00FF359E">
            <w:pPr>
              <w:pStyle w:val="ListParagraph"/>
              <w:numPr>
                <w:ilvl w:val="1"/>
                <w:numId w:val="16"/>
              </w:numPr>
              <w:spacing w:after="60"/>
              <w:rPr>
                <w:rFonts w:ascii="Arial" w:hAnsi="Arial" w:cs="Arial"/>
                <w:sz w:val="20"/>
              </w:rPr>
            </w:pPr>
            <w:r>
              <w:rPr>
                <w:rFonts w:ascii="Arial" w:hAnsi="Arial" w:cs="Arial"/>
                <w:sz w:val="20"/>
              </w:rPr>
              <w:t xml:space="preserve">Attendance </w:t>
            </w:r>
            <w:r w:rsidR="00504AA5">
              <w:rPr>
                <w:rFonts w:ascii="Arial" w:hAnsi="Arial" w:cs="Arial"/>
                <w:sz w:val="20"/>
              </w:rPr>
              <w:t>and contribution to</w:t>
            </w:r>
            <w:r>
              <w:rPr>
                <w:rFonts w:ascii="Arial" w:hAnsi="Arial" w:cs="Arial"/>
                <w:sz w:val="20"/>
              </w:rPr>
              <w:t xml:space="preserve"> the hospital wide Clinical Governance Group (monthly)</w:t>
            </w:r>
          </w:p>
          <w:p w14:paraId="5BE748C0" w14:textId="761B290D" w:rsidR="00FF359E" w:rsidRDefault="00B92AED" w:rsidP="00FF359E">
            <w:pPr>
              <w:pStyle w:val="ListParagraph"/>
              <w:numPr>
                <w:ilvl w:val="1"/>
                <w:numId w:val="16"/>
              </w:numPr>
              <w:spacing w:after="60"/>
              <w:rPr>
                <w:rFonts w:ascii="Arial" w:hAnsi="Arial" w:cs="Arial"/>
                <w:sz w:val="20"/>
              </w:rPr>
            </w:pPr>
            <w:r>
              <w:rPr>
                <w:rFonts w:ascii="Arial" w:hAnsi="Arial" w:cs="Arial"/>
                <w:sz w:val="20"/>
              </w:rPr>
              <w:t>Attend</w:t>
            </w:r>
            <w:r w:rsidR="005D0DB5">
              <w:rPr>
                <w:rFonts w:ascii="Arial" w:hAnsi="Arial" w:cs="Arial"/>
                <w:sz w:val="20"/>
              </w:rPr>
              <w:t>ance, and contribution</w:t>
            </w:r>
            <w:r>
              <w:rPr>
                <w:rFonts w:ascii="Arial" w:hAnsi="Arial" w:cs="Arial"/>
                <w:sz w:val="20"/>
              </w:rPr>
              <w:t xml:space="preserve"> to</w:t>
            </w:r>
            <w:r w:rsidR="005D0DB5">
              <w:rPr>
                <w:rFonts w:ascii="Arial" w:hAnsi="Arial" w:cs="Arial"/>
                <w:sz w:val="20"/>
              </w:rPr>
              <w:t>,</w:t>
            </w:r>
            <w:r>
              <w:rPr>
                <w:rFonts w:ascii="Arial" w:hAnsi="Arial" w:cs="Arial"/>
                <w:sz w:val="20"/>
              </w:rPr>
              <w:t xml:space="preserve"> the </w:t>
            </w:r>
            <w:r w:rsidR="00365C4B">
              <w:rPr>
                <w:rFonts w:ascii="Arial" w:hAnsi="Arial" w:cs="Arial"/>
                <w:sz w:val="20"/>
              </w:rPr>
              <w:t>g</w:t>
            </w:r>
            <w:r w:rsidR="00F452E1">
              <w:rPr>
                <w:rFonts w:ascii="Arial" w:hAnsi="Arial" w:cs="Arial"/>
                <w:sz w:val="20"/>
              </w:rPr>
              <w:t>roup wide Mental Health</w:t>
            </w:r>
            <w:r w:rsidR="008D092B">
              <w:rPr>
                <w:rFonts w:ascii="Arial" w:hAnsi="Arial" w:cs="Arial"/>
                <w:sz w:val="20"/>
              </w:rPr>
              <w:t xml:space="preserve"> </w:t>
            </w:r>
            <w:r w:rsidR="00365C4B">
              <w:rPr>
                <w:rFonts w:ascii="Arial" w:hAnsi="Arial" w:cs="Arial"/>
                <w:sz w:val="20"/>
              </w:rPr>
              <w:t>C</w:t>
            </w:r>
            <w:r w:rsidR="008D092B">
              <w:rPr>
                <w:rFonts w:ascii="Arial" w:hAnsi="Arial" w:cs="Arial"/>
                <w:sz w:val="20"/>
              </w:rPr>
              <w:t xml:space="preserve">linical </w:t>
            </w:r>
            <w:r w:rsidR="00365C4B">
              <w:rPr>
                <w:rFonts w:ascii="Arial" w:hAnsi="Arial" w:cs="Arial"/>
                <w:sz w:val="20"/>
              </w:rPr>
              <w:t>G</w:t>
            </w:r>
            <w:r w:rsidR="008D092B">
              <w:rPr>
                <w:rFonts w:ascii="Arial" w:hAnsi="Arial" w:cs="Arial"/>
                <w:sz w:val="20"/>
              </w:rPr>
              <w:t>overnance</w:t>
            </w:r>
            <w:r>
              <w:rPr>
                <w:rFonts w:ascii="Arial" w:hAnsi="Arial" w:cs="Arial"/>
                <w:sz w:val="20"/>
              </w:rPr>
              <w:t xml:space="preserve"> </w:t>
            </w:r>
            <w:r w:rsidR="00365C4B">
              <w:rPr>
                <w:rFonts w:ascii="Arial" w:hAnsi="Arial" w:cs="Arial"/>
                <w:sz w:val="20"/>
              </w:rPr>
              <w:t>Group (quarterly)</w:t>
            </w:r>
            <w:r>
              <w:rPr>
                <w:rFonts w:ascii="Arial" w:hAnsi="Arial" w:cs="Arial"/>
                <w:sz w:val="20"/>
              </w:rPr>
              <w:t>.</w:t>
            </w:r>
          </w:p>
          <w:p w14:paraId="30F7F2BD" w14:textId="5A701F83" w:rsidR="00B92AED" w:rsidRDefault="00B92AED" w:rsidP="00FF359E">
            <w:pPr>
              <w:pStyle w:val="ListParagraph"/>
              <w:numPr>
                <w:ilvl w:val="1"/>
                <w:numId w:val="16"/>
              </w:numPr>
              <w:spacing w:after="60"/>
              <w:rPr>
                <w:rFonts w:ascii="Arial" w:hAnsi="Arial" w:cs="Arial"/>
                <w:sz w:val="20"/>
              </w:rPr>
            </w:pPr>
            <w:r>
              <w:rPr>
                <w:rFonts w:ascii="Arial" w:hAnsi="Arial" w:cs="Arial"/>
                <w:sz w:val="20"/>
              </w:rPr>
              <w:t>Participate in service development, through research, innovation and local audit.</w:t>
            </w:r>
          </w:p>
          <w:p w14:paraId="24EBB1A3" w14:textId="71D38FFF" w:rsidR="00B92AED" w:rsidRPr="00504AA5" w:rsidRDefault="00B92AED" w:rsidP="00504AA5">
            <w:pPr>
              <w:pStyle w:val="ListParagraph"/>
              <w:numPr>
                <w:ilvl w:val="1"/>
                <w:numId w:val="16"/>
              </w:numPr>
              <w:spacing w:after="60"/>
              <w:rPr>
                <w:rFonts w:ascii="Arial" w:hAnsi="Arial" w:cs="Arial"/>
                <w:sz w:val="20"/>
              </w:rPr>
            </w:pPr>
            <w:r>
              <w:rPr>
                <w:rFonts w:ascii="Arial" w:hAnsi="Arial" w:cs="Arial"/>
                <w:sz w:val="20"/>
              </w:rPr>
              <w:t>Continue strong relationships with internal and external stakeholders</w:t>
            </w:r>
            <w:r w:rsidR="008D092B">
              <w:rPr>
                <w:rFonts w:ascii="Arial" w:hAnsi="Arial" w:cs="Arial"/>
                <w:sz w:val="20"/>
              </w:rPr>
              <w:t xml:space="preserve">, particularly our partners </w:t>
            </w:r>
            <w:r w:rsidR="00F9484C">
              <w:rPr>
                <w:rFonts w:ascii="Arial" w:hAnsi="Arial" w:cs="Arial"/>
                <w:sz w:val="20"/>
              </w:rPr>
              <w:t>in the NHS</w:t>
            </w:r>
            <w:r w:rsidR="00365C4B">
              <w:rPr>
                <w:rFonts w:ascii="Arial" w:hAnsi="Arial" w:cs="Arial"/>
                <w:sz w:val="20"/>
              </w:rPr>
              <w:t xml:space="preserve"> (as all beds are ICB funded)</w:t>
            </w:r>
          </w:p>
          <w:p w14:paraId="658FACA8" w14:textId="4690656A" w:rsidR="00B92AED" w:rsidRDefault="00B92AED" w:rsidP="00FF359E">
            <w:pPr>
              <w:pStyle w:val="ListParagraph"/>
              <w:numPr>
                <w:ilvl w:val="1"/>
                <w:numId w:val="16"/>
              </w:numPr>
              <w:spacing w:after="60"/>
              <w:rPr>
                <w:rFonts w:ascii="Arial" w:hAnsi="Arial" w:cs="Arial"/>
                <w:sz w:val="20"/>
              </w:rPr>
            </w:pPr>
            <w:r>
              <w:rPr>
                <w:rFonts w:ascii="Arial" w:hAnsi="Arial" w:cs="Arial"/>
                <w:sz w:val="20"/>
              </w:rPr>
              <w:t>Engagement in National Networks</w:t>
            </w:r>
          </w:p>
          <w:p w14:paraId="0A99EF18" w14:textId="39179225" w:rsidR="00E863C9" w:rsidRDefault="00B92AED" w:rsidP="00E863C9">
            <w:pPr>
              <w:pStyle w:val="ListParagraph"/>
              <w:numPr>
                <w:ilvl w:val="1"/>
                <w:numId w:val="16"/>
              </w:numPr>
              <w:spacing w:after="60"/>
              <w:rPr>
                <w:rFonts w:ascii="Arial" w:hAnsi="Arial" w:cs="Arial"/>
                <w:sz w:val="20"/>
              </w:rPr>
            </w:pPr>
            <w:r>
              <w:rPr>
                <w:rFonts w:ascii="Arial" w:hAnsi="Arial" w:cs="Arial"/>
                <w:sz w:val="20"/>
              </w:rPr>
              <w:t>Ongoing personal development through CPD and annual appraisal (and adhering to the GMC’s “Good Medical Practice</w:t>
            </w:r>
            <w:r w:rsidR="005D0DB5">
              <w:rPr>
                <w:rFonts w:ascii="Arial" w:hAnsi="Arial" w:cs="Arial"/>
                <w:sz w:val="20"/>
              </w:rPr>
              <w:t>”</w:t>
            </w:r>
          </w:p>
          <w:p w14:paraId="6B301402" w14:textId="5BFE65AE" w:rsidR="00B638CE" w:rsidRPr="00504AA5" w:rsidRDefault="00365C4B" w:rsidP="00504AA5">
            <w:pPr>
              <w:pStyle w:val="ListParagraph"/>
              <w:numPr>
                <w:ilvl w:val="1"/>
                <w:numId w:val="16"/>
              </w:numPr>
              <w:spacing w:after="60"/>
              <w:rPr>
                <w:rFonts w:ascii="Arial" w:hAnsi="Arial" w:cs="Arial"/>
                <w:sz w:val="20"/>
              </w:rPr>
            </w:pPr>
            <w:r>
              <w:rPr>
                <w:rFonts w:ascii="Arial" w:hAnsi="Arial" w:cs="Arial"/>
                <w:sz w:val="20"/>
              </w:rPr>
              <w:t xml:space="preserve">Regular review of prescribing practices in conjunction with Ashton’s E-Prescribing reports and engagement with Ashton’s </w:t>
            </w:r>
            <w:proofErr w:type="gramStart"/>
            <w:r>
              <w:rPr>
                <w:rFonts w:ascii="Arial" w:hAnsi="Arial" w:cs="Arial"/>
                <w:sz w:val="20"/>
              </w:rPr>
              <w:t>site based</w:t>
            </w:r>
            <w:proofErr w:type="gramEnd"/>
            <w:r>
              <w:rPr>
                <w:rFonts w:ascii="Arial" w:hAnsi="Arial" w:cs="Arial"/>
                <w:sz w:val="20"/>
              </w:rPr>
              <w:t xml:space="preserve"> pharmacist.</w:t>
            </w:r>
          </w:p>
        </w:tc>
      </w:tr>
    </w:tbl>
    <w:p w14:paraId="775E7F6B" w14:textId="77777777" w:rsidR="003F747C" w:rsidRDefault="003F747C" w:rsidP="00304E5B">
      <w:pPr>
        <w:rPr>
          <w:b/>
        </w:rPr>
      </w:pPr>
    </w:p>
    <w:tbl>
      <w:tblPr>
        <w:tblStyle w:val="TableGrid"/>
        <w:tblW w:w="0" w:type="auto"/>
        <w:tblLook w:val="04A0" w:firstRow="1" w:lastRow="0" w:firstColumn="1" w:lastColumn="0" w:noHBand="0" w:noVBand="1"/>
      </w:tblPr>
      <w:tblGrid>
        <w:gridCol w:w="9016"/>
      </w:tblGrid>
      <w:tr w:rsidR="009C1290" w:rsidRPr="009C1290" w14:paraId="003A59FF" w14:textId="77777777" w:rsidTr="009C1290">
        <w:trPr>
          <w:trHeight w:val="406"/>
        </w:trPr>
        <w:tc>
          <w:tcPr>
            <w:tcW w:w="9242" w:type="dxa"/>
            <w:shd w:val="clear" w:color="auto" w:fill="EB5E33"/>
            <w:vAlign w:val="center"/>
          </w:tcPr>
          <w:p w14:paraId="7F4B20E8" w14:textId="77777777" w:rsidR="00C02897" w:rsidRPr="009C1290" w:rsidRDefault="00C02897" w:rsidP="0019386B">
            <w:pPr>
              <w:rPr>
                <w:b/>
                <w:color w:val="FFFFFF" w:themeColor="background1"/>
              </w:rPr>
            </w:pPr>
            <w:bookmarkStart w:id="0" w:name="_Hlk113305791"/>
            <w:r w:rsidRPr="009C1290">
              <w:rPr>
                <w:b/>
                <w:color w:val="FFFFFF" w:themeColor="background1"/>
              </w:rPr>
              <w:t>Knowledge, Skills &amp; Qualifications</w:t>
            </w:r>
          </w:p>
        </w:tc>
      </w:tr>
      <w:tr w:rsidR="00C02897" w:rsidRPr="003F747C" w14:paraId="6101B746" w14:textId="77777777" w:rsidTr="002D2C6A">
        <w:trPr>
          <w:trHeight w:val="1132"/>
        </w:trPr>
        <w:tc>
          <w:tcPr>
            <w:tcW w:w="9242" w:type="dxa"/>
            <w:vAlign w:val="center"/>
          </w:tcPr>
          <w:p w14:paraId="4416CE3E" w14:textId="3788BBF8" w:rsidR="002D2C6A" w:rsidRPr="007A7A48" w:rsidRDefault="008D092B" w:rsidP="00D334CD">
            <w:pPr>
              <w:pStyle w:val="ListParagraph"/>
              <w:numPr>
                <w:ilvl w:val="0"/>
                <w:numId w:val="3"/>
              </w:numPr>
              <w:spacing w:after="60"/>
              <w:contextualSpacing w:val="0"/>
              <w:rPr>
                <w:rFonts w:ascii="Arial" w:hAnsi="Arial" w:cs="Arial"/>
                <w:sz w:val="20"/>
              </w:rPr>
            </w:pPr>
            <w:r>
              <w:rPr>
                <w:rFonts w:ascii="Arial" w:hAnsi="Arial" w:cs="Arial"/>
                <w:sz w:val="20"/>
              </w:rPr>
              <w:t>MRCP</w:t>
            </w:r>
            <w:r w:rsidR="006051CB">
              <w:rPr>
                <w:rFonts w:ascii="Arial" w:hAnsi="Arial" w:cs="Arial"/>
                <w:sz w:val="20"/>
              </w:rPr>
              <w:t>sych</w:t>
            </w:r>
            <w:r>
              <w:rPr>
                <w:rFonts w:ascii="Arial" w:hAnsi="Arial" w:cs="Arial"/>
                <w:sz w:val="20"/>
              </w:rPr>
              <w:t xml:space="preserve"> (</w:t>
            </w:r>
            <w:r w:rsidR="00504AA5">
              <w:rPr>
                <w:rFonts w:ascii="Arial" w:hAnsi="Arial" w:cs="Arial"/>
                <w:sz w:val="20"/>
              </w:rPr>
              <w:t>Desirable, but not required</w:t>
            </w:r>
            <w:r>
              <w:rPr>
                <w:rFonts w:ascii="Arial" w:hAnsi="Arial" w:cs="Arial"/>
                <w:sz w:val="20"/>
              </w:rPr>
              <w:t>)</w:t>
            </w:r>
          </w:p>
          <w:p w14:paraId="246DD44E" w14:textId="337A80C6" w:rsidR="006051CB" w:rsidRPr="007A7A48" w:rsidRDefault="006051CB" w:rsidP="00D334CD">
            <w:pPr>
              <w:pStyle w:val="ListParagraph"/>
              <w:numPr>
                <w:ilvl w:val="0"/>
                <w:numId w:val="3"/>
              </w:numPr>
              <w:spacing w:after="60"/>
              <w:contextualSpacing w:val="0"/>
              <w:rPr>
                <w:rFonts w:ascii="Arial" w:hAnsi="Arial" w:cs="Arial"/>
                <w:sz w:val="20"/>
              </w:rPr>
            </w:pPr>
            <w:r>
              <w:rPr>
                <w:rFonts w:ascii="Arial" w:hAnsi="Arial" w:cs="Arial"/>
                <w:sz w:val="20"/>
              </w:rPr>
              <w:t>Section 12 Approved (</w:t>
            </w:r>
            <w:r w:rsidR="00504AA5">
              <w:rPr>
                <w:rFonts w:ascii="Arial" w:hAnsi="Arial" w:cs="Arial"/>
                <w:sz w:val="20"/>
              </w:rPr>
              <w:t>Desirable but not r</w:t>
            </w:r>
            <w:r>
              <w:rPr>
                <w:rFonts w:ascii="Arial" w:hAnsi="Arial" w:cs="Arial"/>
                <w:sz w:val="20"/>
              </w:rPr>
              <w:t>equired)</w:t>
            </w:r>
          </w:p>
          <w:p w14:paraId="4A247AA6" w14:textId="72FC09BE" w:rsidR="007D5A8A" w:rsidRPr="007A7A48" w:rsidRDefault="007D5A8A" w:rsidP="00D334CD">
            <w:pPr>
              <w:pStyle w:val="ListParagraph"/>
              <w:numPr>
                <w:ilvl w:val="0"/>
                <w:numId w:val="3"/>
              </w:numPr>
              <w:spacing w:after="60"/>
              <w:contextualSpacing w:val="0"/>
              <w:rPr>
                <w:rFonts w:ascii="Arial" w:hAnsi="Arial" w:cs="Arial"/>
                <w:sz w:val="20"/>
              </w:rPr>
            </w:pPr>
            <w:r w:rsidRPr="007A7A48">
              <w:rPr>
                <w:rFonts w:ascii="Arial" w:hAnsi="Arial" w:cs="Arial"/>
                <w:sz w:val="20"/>
              </w:rPr>
              <w:t>Working within a</w:t>
            </w:r>
            <w:r w:rsidR="008D092B">
              <w:rPr>
                <w:rFonts w:ascii="Arial" w:hAnsi="Arial" w:cs="Arial"/>
                <w:sz w:val="20"/>
              </w:rPr>
              <w:t>n inpatient</w:t>
            </w:r>
            <w:r w:rsidR="0037112F">
              <w:rPr>
                <w:rFonts w:ascii="Arial" w:hAnsi="Arial" w:cs="Arial"/>
                <w:sz w:val="20"/>
              </w:rPr>
              <w:t xml:space="preserve"> </w:t>
            </w:r>
            <w:r w:rsidR="00FF6D47">
              <w:rPr>
                <w:rFonts w:ascii="Arial" w:hAnsi="Arial" w:cs="Arial"/>
                <w:sz w:val="20"/>
              </w:rPr>
              <w:t>CAMHS setting</w:t>
            </w:r>
            <w:r w:rsidR="00504AA5">
              <w:rPr>
                <w:rFonts w:ascii="Arial" w:hAnsi="Arial" w:cs="Arial"/>
                <w:sz w:val="20"/>
              </w:rPr>
              <w:t xml:space="preserve"> (Required)</w:t>
            </w:r>
            <w:r w:rsidR="00FF6D47">
              <w:rPr>
                <w:rFonts w:ascii="Arial" w:hAnsi="Arial" w:cs="Arial"/>
                <w:sz w:val="20"/>
              </w:rPr>
              <w:t xml:space="preserve"> with </w:t>
            </w:r>
            <w:r w:rsidR="009B08F7">
              <w:rPr>
                <w:rFonts w:ascii="Arial" w:hAnsi="Arial" w:cs="Arial"/>
                <w:sz w:val="20"/>
              </w:rPr>
              <w:t>PICU</w:t>
            </w:r>
            <w:r w:rsidR="00FF6D47">
              <w:rPr>
                <w:rFonts w:ascii="Arial" w:hAnsi="Arial" w:cs="Arial"/>
                <w:sz w:val="20"/>
              </w:rPr>
              <w:t xml:space="preserve"> (Desirable)</w:t>
            </w:r>
          </w:p>
          <w:p w14:paraId="0623D672" w14:textId="77777777" w:rsidR="007D5A8A" w:rsidRDefault="005D0DB5" w:rsidP="00D334CD">
            <w:pPr>
              <w:pStyle w:val="ListParagraph"/>
              <w:numPr>
                <w:ilvl w:val="0"/>
                <w:numId w:val="3"/>
              </w:numPr>
              <w:spacing w:after="60"/>
              <w:contextualSpacing w:val="0"/>
              <w:rPr>
                <w:rFonts w:ascii="Arial" w:hAnsi="Arial" w:cs="Arial"/>
                <w:sz w:val="20"/>
              </w:rPr>
            </w:pPr>
            <w:r w:rsidRPr="005D0DB5">
              <w:rPr>
                <w:rFonts w:ascii="Arial" w:hAnsi="Arial" w:cs="Arial"/>
                <w:sz w:val="20"/>
              </w:rPr>
              <w:t>Evidenced based practice</w:t>
            </w:r>
          </w:p>
          <w:p w14:paraId="331B2E78" w14:textId="77777777" w:rsidR="00955C7E" w:rsidRDefault="00955C7E" w:rsidP="00D334CD">
            <w:pPr>
              <w:pStyle w:val="ListParagraph"/>
              <w:numPr>
                <w:ilvl w:val="0"/>
                <w:numId w:val="3"/>
              </w:numPr>
              <w:spacing w:after="60"/>
              <w:contextualSpacing w:val="0"/>
              <w:rPr>
                <w:rFonts w:ascii="Arial" w:hAnsi="Arial" w:cs="Arial"/>
                <w:sz w:val="20"/>
              </w:rPr>
            </w:pPr>
            <w:r>
              <w:rPr>
                <w:rFonts w:ascii="Arial" w:hAnsi="Arial" w:cs="Arial"/>
                <w:sz w:val="20"/>
              </w:rPr>
              <w:t>Confidence in engaging internal and external stakeholders</w:t>
            </w:r>
          </w:p>
          <w:p w14:paraId="216CABA6" w14:textId="27DD06F2" w:rsidR="00955C7E" w:rsidRPr="005D0DB5" w:rsidRDefault="000D51E9" w:rsidP="00D334CD">
            <w:pPr>
              <w:pStyle w:val="ListParagraph"/>
              <w:numPr>
                <w:ilvl w:val="0"/>
                <w:numId w:val="3"/>
              </w:numPr>
              <w:spacing w:after="60"/>
              <w:contextualSpacing w:val="0"/>
              <w:rPr>
                <w:rFonts w:ascii="Arial" w:hAnsi="Arial" w:cs="Arial"/>
                <w:sz w:val="20"/>
              </w:rPr>
            </w:pPr>
            <w:r>
              <w:rPr>
                <w:rFonts w:ascii="Arial" w:hAnsi="Arial" w:cs="Arial"/>
                <w:sz w:val="20"/>
              </w:rPr>
              <w:t xml:space="preserve">Patient centred, </w:t>
            </w:r>
            <w:r w:rsidR="00713E4F">
              <w:rPr>
                <w:rFonts w:ascii="Arial" w:hAnsi="Arial" w:cs="Arial"/>
                <w:sz w:val="20"/>
              </w:rPr>
              <w:t>outcomes-based</w:t>
            </w:r>
            <w:r w:rsidR="00955C7E">
              <w:rPr>
                <w:rFonts w:ascii="Arial" w:hAnsi="Arial" w:cs="Arial"/>
                <w:sz w:val="20"/>
              </w:rPr>
              <w:t xml:space="preserve"> care</w:t>
            </w:r>
          </w:p>
        </w:tc>
      </w:tr>
      <w:bookmarkEnd w:id="0"/>
    </w:tbl>
    <w:p w14:paraId="19E0EC92" w14:textId="77777777" w:rsidR="00C02897" w:rsidRPr="002B4114" w:rsidRDefault="00C02897" w:rsidP="00304E5B">
      <w:pPr>
        <w:rPr>
          <w:b/>
          <w:sz w:val="12"/>
          <w:szCs w:val="12"/>
        </w:rPr>
      </w:pPr>
    </w:p>
    <w:tbl>
      <w:tblPr>
        <w:tblStyle w:val="TableGrid"/>
        <w:tblW w:w="0" w:type="auto"/>
        <w:tblLook w:val="04A0" w:firstRow="1" w:lastRow="0" w:firstColumn="1" w:lastColumn="0" w:noHBand="0" w:noVBand="1"/>
      </w:tblPr>
      <w:tblGrid>
        <w:gridCol w:w="9016"/>
      </w:tblGrid>
      <w:tr w:rsidR="009C1290" w:rsidRPr="009C1290" w14:paraId="0F9CC5AD" w14:textId="77777777" w:rsidTr="009C1290">
        <w:trPr>
          <w:trHeight w:val="406"/>
        </w:trPr>
        <w:tc>
          <w:tcPr>
            <w:tcW w:w="9242" w:type="dxa"/>
            <w:shd w:val="clear" w:color="auto" w:fill="EB5E33"/>
            <w:vAlign w:val="center"/>
          </w:tcPr>
          <w:p w14:paraId="64E06558" w14:textId="77777777" w:rsidR="005879C4" w:rsidRPr="007D5A8A" w:rsidRDefault="00C02897" w:rsidP="0019386B">
            <w:pPr>
              <w:rPr>
                <w:b/>
                <w:color w:val="FFFFFF" w:themeColor="background1"/>
              </w:rPr>
            </w:pPr>
            <w:r w:rsidRPr="007D5A8A">
              <w:rPr>
                <w:b/>
                <w:color w:val="FFFFFF" w:themeColor="background1"/>
              </w:rPr>
              <w:t>Experience</w:t>
            </w:r>
          </w:p>
        </w:tc>
      </w:tr>
      <w:tr w:rsidR="005879C4" w:rsidRPr="003F747C" w14:paraId="2105070C" w14:textId="77777777" w:rsidTr="002D2C6A">
        <w:trPr>
          <w:trHeight w:val="969"/>
        </w:trPr>
        <w:tc>
          <w:tcPr>
            <w:tcW w:w="9242" w:type="dxa"/>
            <w:vAlign w:val="center"/>
          </w:tcPr>
          <w:p w14:paraId="1EC34042" w14:textId="5D1EB8D2" w:rsidR="007D5A8A" w:rsidRPr="007D5A8A" w:rsidRDefault="007D5A8A" w:rsidP="007D5A8A">
            <w:pPr>
              <w:pStyle w:val="ListParagraph"/>
              <w:numPr>
                <w:ilvl w:val="0"/>
                <w:numId w:val="4"/>
              </w:numPr>
              <w:spacing w:after="60"/>
              <w:rPr>
                <w:rFonts w:ascii="Arial" w:hAnsi="Arial" w:cs="Arial"/>
                <w:sz w:val="20"/>
              </w:rPr>
            </w:pPr>
            <w:r w:rsidRPr="007D5A8A">
              <w:rPr>
                <w:rFonts w:ascii="Arial" w:hAnsi="Arial" w:cs="Arial"/>
                <w:sz w:val="20"/>
              </w:rPr>
              <w:t>Relevant clinical experience</w:t>
            </w:r>
          </w:p>
          <w:p w14:paraId="21289FD9" w14:textId="650C2A65" w:rsidR="00D74A59" w:rsidRPr="007D5A8A" w:rsidRDefault="00D74A59" w:rsidP="007D5A8A">
            <w:pPr>
              <w:pStyle w:val="ListParagraph"/>
              <w:numPr>
                <w:ilvl w:val="0"/>
                <w:numId w:val="4"/>
              </w:numPr>
              <w:spacing w:after="60"/>
              <w:rPr>
                <w:rFonts w:ascii="Arial" w:hAnsi="Arial" w:cs="Arial"/>
                <w:sz w:val="20"/>
              </w:rPr>
            </w:pPr>
            <w:r w:rsidRPr="007D5A8A">
              <w:rPr>
                <w:rFonts w:ascii="Arial" w:hAnsi="Arial" w:cs="Arial"/>
                <w:sz w:val="20"/>
              </w:rPr>
              <w:t>Good Leadership skills</w:t>
            </w:r>
          </w:p>
          <w:p w14:paraId="2E8911A3" w14:textId="77777777" w:rsidR="00D74A59" w:rsidRPr="007D5A8A" w:rsidRDefault="00D74A59" w:rsidP="007D5A8A">
            <w:pPr>
              <w:pStyle w:val="ListParagraph"/>
              <w:numPr>
                <w:ilvl w:val="0"/>
                <w:numId w:val="4"/>
              </w:numPr>
              <w:spacing w:after="60"/>
              <w:rPr>
                <w:rFonts w:ascii="Arial" w:hAnsi="Arial" w:cs="Arial"/>
                <w:sz w:val="20"/>
              </w:rPr>
            </w:pPr>
            <w:r w:rsidRPr="007D5A8A">
              <w:rPr>
                <w:rFonts w:ascii="Arial" w:hAnsi="Arial" w:cs="Arial"/>
                <w:sz w:val="20"/>
              </w:rPr>
              <w:t>Independent and self-motivated</w:t>
            </w:r>
          </w:p>
          <w:p w14:paraId="5B7670D5" w14:textId="2B94FEA3" w:rsidR="00D74A59" w:rsidRPr="007D5A8A" w:rsidRDefault="00D74A59" w:rsidP="007D5A8A">
            <w:pPr>
              <w:pStyle w:val="ListParagraph"/>
              <w:numPr>
                <w:ilvl w:val="0"/>
                <w:numId w:val="4"/>
              </w:numPr>
              <w:spacing w:after="60"/>
              <w:rPr>
                <w:rFonts w:ascii="Arial" w:hAnsi="Arial" w:cs="Arial"/>
                <w:sz w:val="20"/>
              </w:rPr>
            </w:pPr>
            <w:r w:rsidRPr="007D5A8A">
              <w:rPr>
                <w:rFonts w:ascii="Arial" w:hAnsi="Arial" w:cs="Arial"/>
                <w:sz w:val="20"/>
              </w:rPr>
              <w:t xml:space="preserve">Good understanding of the relevant regulatory framework, regulations and legislation </w:t>
            </w:r>
          </w:p>
          <w:p w14:paraId="69D37451" w14:textId="77777777" w:rsidR="00D74A59" w:rsidRPr="007D5A8A" w:rsidRDefault="00D74A59" w:rsidP="007D5A8A">
            <w:pPr>
              <w:pStyle w:val="ListParagraph"/>
              <w:numPr>
                <w:ilvl w:val="0"/>
                <w:numId w:val="4"/>
              </w:numPr>
              <w:spacing w:after="60"/>
              <w:contextualSpacing w:val="0"/>
              <w:rPr>
                <w:rFonts w:ascii="Arial" w:hAnsi="Arial" w:cs="Arial"/>
                <w:sz w:val="20"/>
              </w:rPr>
            </w:pPr>
            <w:r w:rsidRPr="007D5A8A">
              <w:rPr>
                <w:rFonts w:ascii="Arial" w:hAnsi="Arial" w:cs="Arial"/>
                <w:sz w:val="20"/>
              </w:rPr>
              <w:t>Strong person focused attitude</w:t>
            </w:r>
          </w:p>
          <w:p w14:paraId="70223891" w14:textId="6AFF1EFD" w:rsidR="00D74A59" w:rsidRPr="007D5A8A" w:rsidRDefault="00D74A59" w:rsidP="007D5A8A">
            <w:pPr>
              <w:pStyle w:val="ListParagraph"/>
              <w:numPr>
                <w:ilvl w:val="0"/>
                <w:numId w:val="4"/>
              </w:numPr>
              <w:spacing w:after="60"/>
              <w:contextualSpacing w:val="0"/>
              <w:rPr>
                <w:rFonts w:ascii="Arial" w:hAnsi="Arial" w:cs="Arial"/>
                <w:sz w:val="20"/>
              </w:rPr>
            </w:pPr>
            <w:r w:rsidRPr="007D5A8A">
              <w:rPr>
                <w:rFonts w:ascii="Arial" w:hAnsi="Arial" w:cs="Arial"/>
                <w:sz w:val="20"/>
              </w:rPr>
              <w:t>Excellent analytical skills</w:t>
            </w:r>
          </w:p>
          <w:p w14:paraId="6BE0F727" w14:textId="77777777" w:rsidR="00D74A59" w:rsidRPr="007D5A8A" w:rsidRDefault="00D74A59" w:rsidP="007D5A8A">
            <w:pPr>
              <w:pStyle w:val="ListParagraph"/>
              <w:numPr>
                <w:ilvl w:val="0"/>
                <w:numId w:val="4"/>
              </w:numPr>
              <w:spacing w:after="60"/>
              <w:contextualSpacing w:val="0"/>
              <w:rPr>
                <w:rFonts w:ascii="Arial" w:hAnsi="Arial" w:cs="Arial"/>
                <w:sz w:val="20"/>
              </w:rPr>
            </w:pPr>
            <w:r w:rsidRPr="007D5A8A">
              <w:rPr>
                <w:rFonts w:ascii="Arial" w:hAnsi="Arial" w:cs="Arial"/>
                <w:sz w:val="20"/>
              </w:rPr>
              <w:lastRenderedPageBreak/>
              <w:t>Good organisational skills with the ability to prioritise as appropriate</w:t>
            </w:r>
          </w:p>
          <w:p w14:paraId="30768356" w14:textId="77777777" w:rsidR="00D74A59" w:rsidRPr="007D5A8A" w:rsidRDefault="00D74A59" w:rsidP="007D5A8A">
            <w:pPr>
              <w:pStyle w:val="ListParagraph"/>
              <w:numPr>
                <w:ilvl w:val="0"/>
                <w:numId w:val="4"/>
              </w:numPr>
              <w:spacing w:after="60"/>
              <w:contextualSpacing w:val="0"/>
              <w:rPr>
                <w:rFonts w:ascii="Arial" w:hAnsi="Arial" w:cs="Arial"/>
                <w:sz w:val="20"/>
              </w:rPr>
            </w:pPr>
            <w:r w:rsidRPr="007D5A8A">
              <w:rPr>
                <w:rFonts w:ascii="Arial" w:hAnsi="Arial" w:cs="Arial"/>
                <w:sz w:val="20"/>
              </w:rPr>
              <w:t>The ability to influence and advise at all levels</w:t>
            </w:r>
          </w:p>
          <w:p w14:paraId="4D9950EF" w14:textId="77777777" w:rsidR="00D74A59" w:rsidRPr="007D5A8A" w:rsidRDefault="00D74A59" w:rsidP="007D5A8A">
            <w:pPr>
              <w:pStyle w:val="ListParagraph"/>
              <w:numPr>
                <w:ilvl w:val="0"/>
                <w:numId w:val="4"/>
              </w:numPr>
              <w:spacing w:after="60"/>
              <w:contextualSpacing w:val="0"/>
              <w:rPr>
                <w:rFonts w:ascii="Arial" w:hAnsi="Arial" w:cs="Arial"/>
                <w:sz w:val="20"/>
              </w:rPr>
            </w:pPr>
            <w:r w:rsidRPr="007D5A8A">
              <w:rPr>
                <w:rFonts w:ascii="Arial" w:hAnsi="Arial" w:cs="Arial"/>
                <w:sz w:val="20"/>
              </w:rPr>
              <w:t xml:space="preserve">Strong commercial acumen </w:t>
            </w:r>
          </w:p>
          <w:p w14:paraId="2F21068C" w14:textId="5898687F" w:rsidR="009C1290" w:rsidRPr="007D5A8A" w:rsidRDefault="00762AF1" w:rsidP="007D5A8A">
            <w:pPr>
              <w:pStyle w:val="ListParagraph"/>
              <w:numPr>
                <w:ilvl w:val="0"/>
                <w:numId w:val="4"/>
              </w:numPr>
              <w:spacing w:after="60"/>
              <w:contextualSpacing w:val="0"/>
              <w:rPr>
                <w:rFonts w:ascii="Arial" w:hAnsi="Arial" w:cs="Arial"/>
                <w:sz w:val="20"/>
              </w:rPr>
            </w:pPr>
            <w:r w:rsidRPr="007D5A8A">
              <w:rPr>
                <w:rFonts w:ascii="Arial" w:hAnsi="Arial" w:cs="Arial"/>
                <w:sz w:val="20"/>
              </w:rPr>
              <w:t>Ability to engage with external stakeholders</w:t>
            </w:r>
            <w:r w:rsidR="00D74A59" w:rsidRPr="007D5A8A">
              <w:rPr>
                <w:rFonts w:ascii="Arial" w:hAnsi="Arial" w:cs="Arial"/>
                <w:sz w:val="20"/>
              </w:rPr>
              <w:t xml:space="preserve"> </w:t>
            </w:r>
          </w:p>
        </w:tc>
      </w:tr>
    </w:tbl>
    <w:p w14:paraId="58EC1732" w14:textId="77777777" w:rsidR="005879C4" w:rsidRPr="002B4114" w:rsidRDefault="005879C4" w:rsidP="00304E5B">
      <w:pPr>
        <w:rPr>
          <w:b/>
          <w:sz w:val="12"/>
          <w:szCs w:val="12"/>
        </w:rPr>
      </w:pPr>
    </w:p>
    <w:tbl>
      <w:tblPr>
        <w:tblStyle w:val="TableGrid"/>
        <w:tblW w:w="0" w:type="auto"/>
        <w:tblLook w:val="04A0" w:firstRow="1" w:lastRow="0" w:firstColumn="1" w:lastColumn="0" w:noHBand="0" w:noVBand="1"/>
      </w:tblPr>
      <w:tblGrid>
        <w:gridCol w:w="9016"/>
      </w:tblGrid>
      <w:tr w:rsidR="009C1290" w:rsidRPr="009C1290" w14:paraId="42354CDB" w14:textId="77777777" w:rsidTr="009C1290">
        <w:trPr>
          <w:trHeight w:val="406"/>
        </w:trPr>
        <w:tc>
          <w:tcPr>
            <w:tcW w:w="9242" w:type="dxa"/>
            <w:shd w:val="clear" w:color="auto" w:fill="EB5E33"/>
            <w:vAlign w:val="center"/>
          </w:tcPr>
          <w:p w14:paraId="7442D013" w14:textId="77777777" w:rsidR="005879C4" w:rsidRPr="009C1290" w:rsidRDefault="005879C4" w:rsidP="0019386B">
            <w:pPr>
              <w:rPr>
                <w:b/>
                <w:color w:val="FFFFFF" w:themeColor="background1"/>
              </w:rPr>
            </w:pPr>
            <w:r w:rsidRPr="009C1290">
              <w:rPr>
                <w:b/>
                <w:color w:val="FFFFFF" w:themeColor="background1"/>
              </w:rPr>
              <w:t>Communication</w:t>
            </w:r>
          </w:p>
        </w:tc>
      </w:tr>
      <w:tr w:rsidR="005879C4" w:rsidRPr="003F747C" w14:paraId="4CD5D109" w14:textId="77777777" w:rsidTr="002D2C6A">
        <w:trPr>
          <w:trHeight w:val="694"/>
        </w:trPr>
        <w:tc>
          <w:tcPr>
            <w:tcW w:w="9242" w:type="dxa"/>
            <w:vAlign w:val="center"/>
          </w:tcPr>
          <w:p w14:paraId="09BC0AB7" w14:textId="77777777" w:rsidR="005D0DB5" w:rsidRDefault="006D0332" w:rsidP="005D7996">
            <w:pPr>
              <w:pStyle w:val="ListParagraph"/>
              <w:numPr>
                <w:ilvl w:val="0"/>
                <w:numId w:val="1"/>
              </w:numPr>
              <w:rPr>
                <w:rFonts w:ascii="Arial" w:hAnsi="Arial" w:cs="Arial"/>
                <w:sz w:val="20"/>
              </w:rPr>
            </w:pPr>
            <w:r w:rsidRPr="007D5A8A">
              <w:rPr>
                <w:rFonts w:ascii="Arial" w:hAnsi="Arial" w:cs="Arial"/>
                <w:sz w:val="20"/>
              </w:rPr>
              <w:t xml:space="preserve">Regular contact with a wide range of both internal and external stakeholders, requiring highly developed and well-practiced communication and interpersonal skills. </w:t>
            </w:r>
          </w:p>
          <w:p w14:paraId="11D25364" w14:textId="55571B38" w:rsidR="005879C4" w:rsidRPr="007D5A8A" w:rsidRDefault="006D0332" w:rsidP="005D7996">
            <w:pPr>
              <w:pStyle w:val="ListParagraph"/>
              <w:numPr>
                <w:ilvl w:val="0"/>
                <w:numId w:val="1"/>
              </w:numPr>
              <w:rPr>
                <w:rFonts w:ascii="Arial" w:hAnsi="Arial" w:cs="Arial"/>
                <w:sz w:val="20"/>
              </w:rPr>
            </w:pPr>
            <w:r w:rsidRPr="007D5A8A">
              <w:rPr>
                <w:rFonts w:ascii="Arial" w:hAnsi="Arial" w:cs="Arial"/>
                <w:sz w:val="20"/>
              </w:rPr>
              <w:t>Ability to be flexible in communication style depending on the audience and subject both verbally and written.</w:t>
            </w:r>
          </w:p>
        </w:tc>
      </w:tr>
    </w:tbl>
    <w:p w14:paraId="41C11877" w14:textId="77777777" w:rsidR="005879C4" w:rsidRPr="002B4114" w:rsidRDefault="005879C4" w:rsidP="00304E5B">
      <w:pPr>
        <w:rPr>
          <w:b/>
          <w:sz w:val="12"/>
          <w:szCs w:val="12"/>
        </w:rPr>
      </w:pPr>
    </w:p>
    <w:tbl>
      <w:tblPr>
        <w:tblStyle w:val="TableGrid"/>
        <w:tblW w:w="0" w:type="auto"/>
        <w:tblLook w:val="04A0" w:firstRow="1" w:lastRow="0" w:firstColumn="1" w:lastColumn="0" w:noHBand="0" w:noVBand="1"/>
      </w:tblPr>
      <w:tblGrid>
        <w:gridCol w:w="9016"/>
      </w:tblGrid>
      <w:tr w:rsidR="009C1290" w:rsidRPr="009C1290" w14:paraId="1C013E03" w14:textId="77777777" w:rsidTr="009C1290">
        <w:trPr>
          <w:trHeight w:val="406"/>
        </w:trPr>
        <w:tc>
          <w:tcPr>
            <w:tcW w:w="9242" w:type="dxa"/>
            <w:shd w:val="clear" w:color="auto" w:fill="EB5E33"/>
            <w:vAlign w:val="center"/>
          </w:tcPr>
          <w:p w14:paraId="27D47109" w14:textId="77777777" w:rsidR="005879C4" w:rsidRPr="009C1290" w:rsidRDefault="00DA7256" w:rsidP="0019386B">
            <w:pPr>
              <w:rPr>
                <w:b/>
                <w:color w:val="FFFFFF" w:themeColor="background1"/>
              </w:rPr>
            </w:pPr>
            <w:r w:rsidRPr="009C1290">
              <w:rPr>
                <w:b/>
                <w:color w:val="FFFFFF" w:themeColor="background1"/>
              </w:rPr>
              <w:t>Working</w:t>
            </w:r>
            <w:r w:rsidR="00C02897" w:rsidRPr="009C1290">
              <w:rPr>
                <w:b/>
                <w:color w:val="FFFFFF" w:themeColor="background1"/>
              </w:rPr>
              <w:t xml:space="preserve"> Environment</w:t>
            </w:r>
          </w:p>
        </w:tc>
      </w:tr>
      <w:tr w:rsidR="005879C4" w:rsidRPr="003F747C" w14:paraId="1054F9EC" w14:textId="77777777" w:rsidTr="002B4114">
        <w:trPr>
          <w:trHeight w:val="533"/>
        </w:trPr>
        <w:tc>
          <w:tcPr>
            <w:tcW w:w="9242" w:type="dxa"/>
            <w:vAlign w:val="center"/>
          </w:tcPr>
          <w:p w14:paraId="35A9CD0F" w14:textId="73D921D8" w:rsidR="005879C4" w:rsidRPr="00955C7E" w:rsidRDefault="00B92AED" w:rsidP="00955C7E">
            <w:pPr>
              <w:pStyle w:val="ListParagraph"/>
              <w:numPr>
                <w:ilvl w:val="0"/>
                <w:numId w:val="1"/>
              </w:numPr>
              <w:rPr>
                <w:rFonts w:ascii="Arial" w:hAnsi="Arial" w:cs="Arial"/>
                <w:sz w:val="20"/>
              </w:rPr>
            </w:pPr>
            <w:r>
              <w:rPr>
                <w:rFonts w:ascii="Arial" w:hAnsi="Arial" w:cs="Arial"/>
                <w:sz w:val="20"/>
              </w:rPr>
              <w:t xml:space="preserve">Requirement for </w:t>
            </w:r>
            <w:r w:rsidR="006051CB">
              <w:rPr>
                <w:rFonts w:ascii="Arial" w:hAnsi="Arial" w:cs="Arial"/>
                <w:sz w:val="20"/>
              </w:rPr>
              <w:t>37.5 hours per week</w:t>
            </w:r>
            <w:r w:rsidR="00453530">
              <w:rPr>
                <w:rFonts w:ascii="Arial" w:hAnsi="Arial" w:cs="Arial"/>
                <w:sz w:val="20"/>
              </w:rPr>
              <w:t xml:space="preserve"> (full time)</w:t>
            </w:r>
          </w:p>
          <w:p w14:paraId="7E4AF6C3" w14:textId="7694F1F9" w:rsidR="007D5A8A" w:rsidRDefault="00504AA5" w:rsidP="00B92AED">
            <w:pPr>
              <w:pStyle w:val="ListParagraph"/>
              <w:numPr>
                <w:ilvl w:val="0"/>
                <w:numId w:val="1"/>
              </w:numPr>
              <w:rPr>
                <w:rFonts w:ascii="Arial" w:hAnsi="Arial" w:cs="Arial"/>
                <w:sz w:val="20"/>
              </w:rPr>
            </w:pPr>
            <w:r>
              <w:rPr>
                <w:rFonts w:ascii="Arial" w:hAnsi="Arial" w:cs="Arial"/>
                <w:sz w:val="20"/>
              </w:rPr>
              <w:t>Consultant support</w:t>
            </w:r>
            <w:r w:rsidR="00FF6D47">
              <w:rPr>
                <w:rFonts w:ascii="Arial" w:hAnsi="Arial" w:cs="Arial"/>
                <w:sz w:val="20"/>
              </w:rPr>
              <w:t xml:space="preserve"> and MDT support</w:t>
            </w:r>
          </w:p>
          <w:p w14:paraId="4AD74582" w14:textId="77777777" w:rsidR="008D092B" w:rsidRDefault="008D092B" w:rsidP="00B92AED">
            <w:pPr>
              <w:pStyle w:val="ListParagraph"/>
              <w:numPr>
                <w:ilvl w:val="0"/>
                <w:numId w:val="1"/>
              </w:numPr>
              <w:rPr>
                <w:rFonts w:ascii="Arial" w:hAnsi="Arial" w:cs="Arial"/>
                <w:sz w:val="20"/>
              </w:rPr>
            </w:pPr>
            <w:r>
              <w:rPr>
                <w:rFonts w:ascii="Arial" w:hAnsi="Arial" w:cs="Arial"/>
                <w:sz w:val="20"/>
              </w:rPr>
              <w:t>Site based clinical governance and Medical Advisory Committee Meeting</w:t>
            </w:r>
          </w:p>
          <w:p w14:paraId="36063779" w14:textId="77777777" w:rsidR="008D092B" w:rsidRDefault="008D092B" w:rsidP="00B92AED">
            <w:pPr>
              <w:pStyle w:val="ListParagraph"/>
              <w:numPr>
                <w:ilvl w:val="0"/>
                <w:numId w:val="1"/>
              </w:numPr>
              <w:rPr>
                <w:rFonts w:ascii="Arial" w:hAnsi="Arial" w:cs="Arial"/>
                <w:sz w:val="20"/>
              </w:rPr>
            </w:pPr>
            <w:r>
              <w:rPr>
                <w:rFonts w:ascii="Arial" w:hAnsi="Arial" w:cs="Arial"/>
                <w:sz w:val="20"/>
              </w:rPr>
              <w:t>Opportunity to develop leadership skills through the existing Group wide committee meetings (</w:t>
            </w:r>
            <w:r w:rsidR="00955C7E">
              <w:rPr>
                <w:rFonts w:ascii="Arial" w:hAnsi="Arial" w:cs="Arial"/>
                <w:sz w:val="20"/>
              </w:rPr>
              <w:t xml:space="preserve">e.g. </w:t>
            </w:r>
            <w:r>
              <w:rPr>
                <w:rFonts w:ascii="Arial" w:hAnsi="Arial" w:cs="Arial"/>
                <w:sz w:val="20"/>
              </w:rPr>
              <w:t>Research and Development</w:t>
            </w:r>
            <w:r w:rsidR="00955C7E">
              <w:rPr>
                <w:rFonts w:ascii="Arial" w:hAnsi="Arial" w:cs="Arial"/>
                <w:sz w:val="20"/>
              </w:rPr>
              <w:t xml:space="preserve"> and </w:t>
            </w:r>
            <w:r>
              <w:rPr>
                <w:rFonts w:ascii="Arial" w:hAnsi="Arial" w:cs="Arial"/>
                <w:sz w:val="20"/>
              </w:rPr>
              <w:t>Drugs and Therapeutics Committee)</w:t>
            </w:r>
          </w:p>
          <w:p w14:paraId="76B4C776" w14:textId="7C908BB0" w:rsidR="00365C4B" w:rsidRPr="00B92AED" w:rsidRDefault="00365C4B" w:rsidP="00B92AED">
            <w:pPr>
              <w:pStyle w:val="ListParagraph"/>
              <w:numPr>
                <w:ilvl w:val="0"/>
                <w:numId w:val="1"/>
              </w:numPr>
              <w:rPr>
                <w:rFonts w:ascii="Arial" w:hAnsi="Arial" w:cs="Arial"/>
                <w:sz w:val="20"/>
              </w:rPr>
            </w:pPr>
            <w:r>
              <w:rPr>
                <w:rFonts w:ascii="Arial" w:hAnsi="Arial" w:cs="Arial"/>
                <w:sz w:val="20"/>
              </w:rPr>
              <w:t xml:space="preserve">Participation in </w:t>
            </w:r>
            <w:r w:rsidR="00504AA5">
              <w:rPr>
                <w:rFonts w:ascii="Arial" w:hAnsi="Arial" w:cs="Arial"/>
                <w:sz w:val="20"/>
              </w:rPr>
              <w:t>first tier</w:t>
            </w:r>
            <w:r>
              <w:rPr>
                <w:rFonts w:ascii="Arial" w:hAnsi="Arial" w:cs="Arial"/>
                <w:sz w:val="20"/>
              </w:rPr>
              <w:t xml:space="preserve"> on-call rota</w:t>
            </w:r>
          </w:p>
        </w:tc>
      </w:tr>
    </w:tbl>
    <w:p w14:paraId="2704968C" w14:textId="237181EE" w:rsidR="005879C4" w:rsidRDefault="005879C4" w:rsidP="00304E5B">
      <w:pPr>
        <w:rPr>
          <w:b/>
        </w:rPr>
      </w:pPr>
    </w:p>
    <w:tbl>
      <w:tblPr>
        <w:tblStyle w:val="TableGrid"/>
        <w:tblW w:w="0" w:type="auto"/>
        <w:tblLook w:val="04A0" w:firstRow="1" w:lastRow="0" w:firstColumn="1" w:lastColumn="0" w:noHBand="0" w:noVBand="1"/>
      </w:tblPr>
      <w:tblGrid>
        <w:gridCol w:w="9016"/>
      </w:tblGrid>
      <w:tr w:rsidR="00762AF1" w:rsidRPr="009C1290" w14:paraId="58E37401" w14:textId="77777777" w:rsidTr="00EE734C">
        <w:trPr>
          <w:trHeight w:val="406"/>
        </w:trPr>
        <w:tc>
          <w:tcPr>
            <w:tcW w:w="9242" w:type="dxa"/>
            <w:shd w:val="clear" w:color="auto" w:fill="EB5E33"/>
            <w:vAlign w:val="center"/>
          </w:tcPr>
          <w:p w14:paraId="08986190" w14:textId="13331E22" w:rsidR="00762AF1" w:rsidRPr="009C1290" w:rsidRDefault="00762AF1" w:rsidP="00EE734C">
            <w:pPr>
              <w:rPr>
                <w:b/>
                <w:color w:val="FFFFFF" w:themeColor="background1"/>
              </w:rPr>
            </w:pPr>
            <w:r>
              <w:rPr>
                <w:b/>
                <w:color w:val="FFFFFF" w:themeColor="background1"/>
              </w:rPr>
              <w:t>What to look forward to</w:t>
            </w:r>
          </w:p>
        </w:tc>
      </w:tr>
      <w:tr w:rsidR="00762AF1" w:rsidRPr="003F747C" w14:paraId="209A49F8" w14:textId="77777777" w:rsidTr="00EE734C">
        <w:trPr>
          <w:trHeight w:val="1132"/>
        </w:trPr>
        <w:tc>
          <w:tcPr>
            <w:tcW w:w="9242" w:type="dxa"/>
            <w:vAlign w:val="center"/>
          </w:tcPr>
          <w:p w14:paraId="30C6FE50" w14:textId="4A0EC26C" w:rsidR="00762AF1" w:rsidRPr="008D092B" w:rsidRDefault="008D092B" w:rsidP="00EE734C">
            <w:pPr>
              <w:pStyle w:val="ListParagraph"/>
              <w:numPr>
                <w:ilvl w:val="0"/>
                <w:numId w:val="3"/>
              </w:numPr>
              <w:spacing w:after="60"/>
              <w:contextualSpacing w:val="0"/>
              <w:rPr>
                <w:rFonts w:ascii="Arial" w:hAnsi="Arial" w:cs="Arial"/>
                <w:sz w:val="20"/>
              </w:rPr>
            </w:pPr>
            <w:r w:rsidRPr="008D092B">
              <w:rPr>
                <w:rFonts w:ascii="Arial" w:hAnsi="Arial" w:cs="Arial"/>
                <w:sz w:val="20"/>
              </w:rPr>
              <w:t xml:space="preserve">A salary </w:t>
            </w:r>
            <w:r w:rsidR="006051CB">
              <w:rPr>
                <w:rFonts w:ascii="Arial" w:hAnsi="Arial" w:cs="Arial"/>
                <w:sz w:val="20"/>
              </w:rPr>
              <w:t xml:space="preserve">of </w:t>
            </w:r>
            <w:r w:rsidR="00021300">
              <w:rPr>
                <w:rFonts w:ascii="Arial" w:hAnsi="Arial" w:cs="Arial"/>
                <w:sz w:val="20"/>
              </w:rPr>
              <w:t>£</w:t>
            </w:r>
            <w:r w:rsidR="00FF6D47">
              <w:rPr>
                <w:rFonts w:ascii="Arial" w:hAnsi="Arial" w:cs="Arial"/>
                <w:sz w:val="20"/>
              </w:rPr>
              <w:t>90</w:t>
            </w:r>
            <w:r w:rsidR="009B08F7">
              <w:rPr>
                <w:rFonts w:ascii="Arial" w:hAnsi="Arial" w:cs="Arial"/>
                <w:sz w:val="20"/>
              </w:rPr>
              <w:t>,</w:t>
            </w:r>
            <w:r w:rsidR="00FF6D47">
              <w:rPr>
                <w:rFonts w:ascii="Arial" w:hAnsi="Arial" w:cs="Arial"/>
                <w:sz w:val="20"/>
              </w:rPr>
              <w:t>000</w:t>
            </w:r>
            <w:r w:rsidR="00504AA5">
              <w:rPr>
                <w:rFonts w:ascii="Arial" w:hAnsi="Arial" w:cs="Arial"/>
                <w:sz w:val="20"/>
              </w:rPr>
              <w:t xml:space="preserve"> dependent on experience</w:t>
            </w:r>
          </w:p>
          <w:p w14:paraId="20E64D80" w14:textId="2417175C" w:rsidR="00762AF1" w:rsidRDefault="00762AF1" w:rsidP="00EE734C">
            <w:pPr>
              <w:pStyle w:val="ListParagraph"/>
              <w:numPr>
                <w:ilvl w:val="0"/>
                <w:numId w:val="3"/>
              </w:numPr>
              <w:spacing w:after="60"/>
              <w:contextualSpacing w:val="0"/>
              <w:rPr>
                <w:rFonts w:ascii="Arial" w:hAnsi="Arial" w:cs="Arial"/>
                <w:sz w:val="20"/>
              </w:rPr>
            </w:pPr>
            <w:r w:rsidRPr="00D026EB">
              <w:rPr>
                <w:rFonts w:ascii="Arial" w:hAnsi="Arial" w:cs="Arial"/>
                <w:sz w:val="20"/>
              </w:rPr>
              <w:t xml:space="preserve">Annual leave </w:t>
            </w:r>
            <w:r w:rsidR="00FF6D47">
              <w:rPr>
                <w:rFonts w:ascii="Arial" w:hAnsi="Arial" w:cs="Arial"/>
                <w:sz w:val="20"/>
              </w:rPr>
              <w:t>entitlement</w:t>
            </w:r>
            <w:r w:rsidR="00F9484C">
              <w:rPr>
                <w:rFonts w:ascii="Arial" w:hAnsi="Arial" w:cs="Arial"/>
                <w:sz w:val="20"/>
              </w:rPr>
              <w:t xml:space="preserve"> </w:t>
            </w:r>
          </w:p>
          <w:p w14:paraId="30791229" w14:textId="47FE0970" w:rsidR="001A56A8" w:rsidRPr="00D026EB" w:rsidRDefault="001A56A8" w:rsidP="00EE734C">
            <w:pPr>
              <w:pStyle w:val="ListParagraph"/>
              <w:numPr>
                <w:ilvl w:val="0"/>
                <w:numId w:val="3"/>
              </w:numPr>
              <w:spacing w:after="60"/>
              <w:contextualSpacing w:val="0"/>
              <w:rPr>
                <w:rFonts w:ascii="Arial" w:hAnsi="Arial" w:cs="Arial"/>
                <w:sz w:val="20"/>
              </w:rPr>
            </w:pPr>
            <w:r>
              <w:rPr>
                <w:rFonts w:ascii="Arial" w:hAnsi="Arial" w:cs="Arial"/>
                <w:sz w:val="20"/>
              </w:rPr>
              <w:t>Reimbursement of Medical Indemnity costs</w:t>
            </w:r>
          </w:p>
          <w:p w14:paraId="4E9F23C2" w14:textId="06413C77" w:rsidR="007D5A8A" w:rsidRPr="00D026EB" w:rsidRDefault="007D5A8A" w:rsidP="007D5A8A">
            <w:pPr>
              <w:pStyle w:val="ListParagraph"/>
              <w:numPr>
                <w:ilvl w:val="0"/>
                <w:numId w:val="3"/>
              </w:numPr>
              <w:spacing w:after="60"/>
              <w:contextualSpacing w:val="0"/>
              <w:rPr>
                <w:rFonts w:ascii="Arial" w:hAnsi="Arial" w:cs="Arial"/>
                <w:sz w:val="20"/>
              </w:rPr>
            </w:pPr>
            <w:r w:rsidRPr="00D026EB">
              <w:rPr>
                <w:rFonts w:ascii="Arial" w:hAnsi="Arial" w:cs="Arial"/>
                <w:sz w:val="20"/>
              </w:rPr>
              <w:t>Supervision and support from the Active Care Group Clinical Networks</w:t>
            </w:r>
          </w:p>
          <w:p w14:paraId="276143F8" w14:textId="77777777" w:rsidR="007D5A8A" w:rsidRPr="00D026EB" w:rsidRDefault="007D5A8A" w:rsidP="00EE734C">
            <w:pPr>
              <w:pStyle w:val="ListParagraph"/>
              <w:numPr>
                <w:ilvl w:val="0"/>
                <w:numId w:val="3"/>
              </w:numPr>
              <w:spacing w:after="60"/>
              <w:contextualSpacing w:val="0"/>
              <w:rPr>
                <w:rFonts w:ascii="Arial" w:hAnsi="Arial" w:cs="Arial"/>
                <w:sz w:val="20"/>
              </w:rPr>
            </w:pPr>
            <w:r w:rsidRPr="00D026EB">
              <w:rPr>
                <w:rFonts w:ascii="Arial" w:hAnsi="Arial" w:cs="Arial"/>
                <w:sz w:val="20"/>
              </w:rPr>
              <w:t xml:space="preserve">Study </w:t>
            </w:r>
            <w:proofErr w:type="gramStart"/>
            <w:r w:rsidRPr="00D026EB">
              <w:rPr>
                <w:rFonts w:ascii="Arial" w:hAnsi="Arial" w:cs="Arial"/>
                <w:sz w:val="20"/>
              </w:rPr>
              <w:t>leave</w:t>
            </w:r>
            <w:proofErr w:type="gramEnd"/>
            <w:r w:rsidRPr="00D026EB">
              <w:rPr>
                <w:rFonts w:ascii="Arial" w:hAnsi="Arial" w:cs="Arial"/>
                <w:sz w:val="20"/>
              </w:rPr>
              <w:t xml:space="preserve"> with associated financial budget</w:t>
            </w:r>
          </w:p>
          <w:p w14:paraId="3635273F" w14:textId="77777777" w:rsidR="007D5A8A" w:rsidRPr="00D026EB" w:rsidRDefault="007D5A8A" w:rsidP="00EE734C">
            <w:pPr>
              <w:pStyle w:val="ListParagraph"/>
              <w:numPr>
                <w:ilvl w:val="0"/>
                <w:numId w:val="3"/>
              </w:numPr>
              <w:spacing w:after="60"/>
              <w:contextualSpacing w:val="0"/>
              <w:rPr>
                <w:rFonts w:ascii="Arial" w:hAnsi="Arial" w:cs="Arial"/>
                <w:sz w:val="20"/>
              </w:rPr>
            </w:pPr>
            <w:r w:rsidRPr="00D026EB">
              <w:rPr>
                <w:rFonts w:ascii="Arial" w:hAnsi="Arial" w:cs="Arial"/>
                <w:sz w:val="20"/>
              </w:rPr>
              <w:t>Support in research and / or leadership development</w:t>
            </w:r>
          </w:p>
          <w:p w14:paraId="12F9AA03" w14:textId="70460679" w:rsidR="00365C4B" w:rsidRPr="00A77E56" w:rsidRDefault="00365C4B" w:rsidP="00365C4B">
            <w:pPr>
              <w:pStyle w:val="ListParagraph"/>
              <w:numPr>
                <w:ilvl w:val="0"/>
                <w:numId w:val="3"/>
              </w:numPr>
              <w:spacing w:after="60"/>
              <w:contextualSpacing w:val="0"/>
              <w:rPr>
                <w:sz w:val="20"/>
              </w:rPr>
            </w:pPr>
            <w:r>
              <w:rPr>
                <w:rFonts w:ascii="Arial" w:hAnsi="Arial" w:cs="Arial"/>
                <w:sz w:val="20"/>
              </w:rPr>
              <w:t>A range of benefits are available via the benefits portal</w:t>
            </w:r>
          </w:p>
          <w:p w14:paraId="497336AF" w14:textId="6A590E93" w:rsidR="00A77E56" w:rsidRPr="00A77E56" w:rsidRDefault="00A77E56" w:rsidP="00365C4B">
            <w:pPr>
              <w:pStyle w:val="ListParagraph"/>
              <w:numPr>
                <w:ilvl w:val="0"/>
                <w:numId w:val="3"/>
              </w:numPr>
              <w:spacing w:after="60"/>
              <w:contextualSpacing w:val="0"/>
              <w:rPr>
                <w:rFonts w:ascii="Arial" w:hAnsi="Arial" w:cs="Arial"/>
                <w:sz w:val="20"/>
              </w:rPr>
            </w:pPr>
            <w:r w:rsidRPr="00A77E56">
              <w:rPr>
                <w:rFonts w:ascii="Arial" w:hAnsi="Arial" w:cs="Arial"/>
                <w:sz w:val="20"/>
              </w:rPr>
              <w:t>Support towards Section 12 approval and CESR routes</w:t>
            </w:r>
          </w:p>
          <w:p w14:paraId="3CEFB9DD" w14:textId="77777777" w:rsidR="00504AA5" w:rsidRDefault="00504AA5" w:rsidP="00504AA5">
            <w:pPr>
              <w:spacing w:after="60"/>
              <w:rPr>
                <w:sz w:val="20"/>
              </w:rPr>
            </w:pPr>
          </w:p>
          <w:p w14:paraId="28E62806" w14:textId="357DA337" w:rsidR="00504AA5" w:rsidRPr="00504AA5" w:rsidRDefault="00504AA5" w:rsidP="00504AA5">
            <w:pPr>
              <w:spacing w:after="60"/>
              <w:rPr>
                <w:rFonts w:ascii="Arial" w:hAnsi="Arial" w:cs="Arial"/>
                <w:sz w:val="20"/>
              </w:rPr>
            </w:pPr>
            <w:r w:rsidRPr="00504AA5">
              <w:rPr>
                <w:rFonts w:ascii="Arial" w:hAnsi="Arial" w:cs="Arial"/>
                <w:sz w:val="20"/>
              </w:rPr>
              <w:t>Please contact</w:t>
            </w:r>
            <w:r>
              <w:rPr>
                <w:rFonts w:ascii="Arial" w:hAnsi="Arial" w:cs="Arial"/>
                <w:sz w:val="20"/>
              </w:rPr>
              <w:t xml:space="preserve"> Chief Medical Officer, Dr Amit Chatterjee (</w:t>
            </w:r>
            <w:hyperlink w:history="1">
              <w:r w:rsidRPr="00D848D1">
                <w:rPr>
                  <w:rStyle w:val="Hyperlink"/>
                  <w:rFonts w:ascii="Arial" w:hAnsi="Arial" w:cs="Arial"/>
                  <w:sz w:val="20"/>
                </w:rPr>
                <w:t>amit.chatterjee@active</w:t>
              </w:r>
            </w:hyperlink>
            <w:proofErr w:type="gramStart"/>
            <w:r>
              <w:rPr>
                <w:rFonts w:ascii="Arial" w:hAnsi="Arial" w:cs="Arial"/>
                <w:sz w:val="20"/>
              </w:rPr>
              <w:t>caregroup.co.uk )</w:t>
            </w:r>
            <w:proofErr w:type="gramEnd"/>
            <w:r>
              <w:rPr>
                <w:rFonts w:ascii="Arial" w:hAnsi="Arial" w:cs="Arial"/>
                <w:sz w:val="20"/>
              </w:rPr>
              <w:t xml:space="preserve"> for an informal discussion.</w:t>
            </w:r>
          </w:p>
        </w:tc>
      </w:tr>
    </w:tbl>
    <w:p w14:paraId="54924F77" w14:textId="77777777" w:rsidR="00762AF1" w:rsidRPr="003F747C" w:rsidRDefault="00762AF1" w:rsidP="00304E5B">
      <w:pPr>
        <w:rPr>
          <w:b/>
        </w:rPr>
      </w:pPr>
    </w:p>
    <w:sectPr w:rsidR="00762AF1" w:rsidRPr="003F747C" w:rsidSect="00AC7E4B">
      <w:headerReference w:type="default" r:id="rId12"/>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A3D91" w14:textId="77777777" w:rsidR="00061C60" w:rsidRDefault="00061C60" w:rsidP="003F747C">
      <w:r>
        <w:separator/>
      </w:r>
    </w:p>
  </w:endnote>
  <w:endnote w:type="continuationSeparator" w:id="0">
    <w:p w14:paraId="5886AD4D" w14:textId="77777777" w:rsidR="00061C60" w:rsidRDefault="00061C60" w:rsidP="003F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fortaa Light">
    <w:altName w:val="Times New Roman"/>
    <w:panose1 w:val="00000000000000000000"/>
    <w:charset w:val="00"/>
    <w:family w:val="auto"/>
    <w:pitch w:val="variable"/>
    <w:sig w:usb0="00000001" w:usb1="40000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78600" w14:textId="77777777" w:rsidR="00061C60" w:rsidRDefault="00061C60" w:rsidP="003F747C">
      <w:r>
        <w:separator/>
      </w:r>
    </w:p>
  </w:footnote>
  <w:footnote w:type="continuationSeparator" w:id="0">
    <w:p w14:paraId="40AFFBD6" w14:textId="77777777" w:rsidR="00061C60" w:rsidRDefault="00061C60" w:rsidP="003F7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CCD6" w14:textId="77777777" w:rsidR="003F747C" w:rsidRDefault="00304E5B" w:rsidP="00304E5B">
    <w:pPr>
      <w:pStyle w:val="Header"/>
      <w:tabs>
        <w:tab w:val="center" w:pos="2268"/>
        <w:tab w:val="center" w:pos="2835"/>
        <w:tab w:val="center" w:pos="3402"/>
      </w:tabs>
      <w:spacing w:after="120"/>
      <w:jc w:val="right"/>
    </w:pPr>
    <w:r w:rsidRPr="003F747C">
      <w:rPr>
        <w:noProof/>
        <w:lang w:eastAsia="en-GB"/>
      </w:rPr>
      <w:drawing>
        <wp:inline distT="0" distB="0" distL="0" distR="0" wp14:anchorId="727EDDC1" wp14:editId="080E33AC">
          <wp:extent cx="1352550" cy="476250"/>
          <wp:effectExtent l="0" t="0" r="0" b="0"/>
          <wp:docPr id="7" name="Picture 6" descr="cid:image007.png@01D72FA3.F13731E0">
            <a:hlinkClick xmlns:a="http://schemas.openxmlformats.org/drawingml/2006/main" r:id=""/>
          </wp:docPr>
          <wp:cNvGraphicFramePr/>
          <a:graphic xmlns:a="http://schemas.openxmlformats.org/drawingml/2006/main">
            <a:graphicData uri="http://schemas.openxmlformats.org/drawingml/2006/picture">
              <pic:pic xmlns:pic="http://schemas.openxmlformats.org/drawingml/2006/picture">
                <pic:nvPicPr>
                  <pic:cNvPr id="7" name="Picture 6" descr="cid:image007.png@01D72FA3.F13731E0">
                    <a:hlinkClick r:id=""/>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2550"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D58"/>
    <w:multiLevelType w:val="hybridMultilevel"/>
    <w:tmpl w:val="C3AE6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93F13"/>
    <w:multiLevelType w:val="hybridMultilevel"/>
    <w:tmpl w:val="A9082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84712A"/>
    <w:multiLevelType w:val="hybridMultilevel"/>
    <w:tmpl w:val="4E00C89E"/>
    <w:lvl w:ilvl="0" w:tplc="908E1702">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B64B11"/>
    <w:multiLevelType w:val="hybridMultilevel"/>
    <w:tmpl w:val="92983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93B40"/>
    <w:multiLevelType w:val="hybridMultilevel"/>
    <w:tmpl w:val="88D60400"/>
    <w:lvl w:ilvl="0" w:tplc="DA546F3A">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9C3CB3"/>
    <w:multiLevelType w:val="hybridMultilevel"/>
    <w:tmpl w:val="74D489AA"/>
    <w:lvl w:ilvl="0" w:tplc="8C480D52">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E7385D"/>
    <w:multiLevelType w:val="hybridMultilevel"/>
    <w:tmpl w:val="264C83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4758FE"/>
    <w:multiLevelType w:val="hybridMultilevel"/>
    <w:tmpl w:val="47F4E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F649B"/>
    <w:multiLevelType w:val="hybridMultilevel"/>
    <w:tmpl w:val="BAB2C47A"/>
    <w:lvl w:ilvl="0" w:tplc="8DD6D430">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A22911"/>
    <w:multiLevelType w:val="hybridMultilevel"/>
    <w:tmpl w:val="67F6D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9E4A69"/>
    <w:multiLevelType w:val="hybridMultilevel"/>
    <w:tmpl w:val="47F059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3539DA"/>
    <w:multiLevelType w:val="hybridMultilevel"/>
    <w:tmpl w:val="3C04D38E"/>
    <w:lvl w:ilvl="0" w:tplc="908E1702">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FD756A"/>
    <w:multiLevelType w:val="hybridMultilevel"/>
    <w:tmpl w:val="6BF2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A00A96"/>
    <w:multiLevelType w:val="hybridMultilevel"/>
    <w:tmpl w:val="5616FAA2"/>
    <w:lvl w:ilvl="0" w:tplc="A5E6E3DE">
      <w:numFmt w:val="bullet"/>
      <w:lvlText w:val="•"/>
      <w:lvlJc w:val="left"/>
      <w:pPr>
        <w:ind w:left="720" w:hanging="360"/>
      </w:pPr>
      <w:rPr>
        <w:rFonts w:ascii="Comfortaa Light" w:eastAsiaTheme="minorHAnsi" w:hAnsi="Comforta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374EA4"/>
    <w:multiLevelType w:val="hybridMultilevel"/>
    <w:tmpl w:val="537AD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F5649A"/>
    <w:multiLevelType w:val="hybridMultilevel"/>
    <w:tmpl w:val="CC50ACC2"/>
    <w:lvl w:ilvl="0" w:tplc="6B2E35F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04D03CF"/>
    <w:multiLevelType w:val="hybridMultilevel"/>
    <w:tmpl w:val="863C3E92"/>
    <w:lvl w:ilvl="0" w:tplc="908E1702">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FF06C3B"/>
    <w:multiLevelType w:val="hybridMultilevel"/>
    <w:tmpl w:val="D3C23A8C"/>
    <w:lvl w:ilvl="0" w:tplc="ED928E4E">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50854796">
    <w:abstractNumId w:val="1"/>
  </w:num>
  <w:num w:numId="2" w16cid:durableId="1901747182">
    <w:abstractNumId w:val="2"/>
  </w:num>
  <w:num w:numId="3" w16cid:durableId="1686440128">
    <w:abstractNumId w:val="11"/>
  </w:num>
  <w:num w:numId="4" w16cid:durableId="1651597699">
    <w:abstractNumId w:val="16"/>
  </w:num>
  <w:num w:numId="5" w16cid:durableId="1372345826">
    <w:abstractNumId w:val="5"/>
  </w:num>
  <w:num w:numId="6" w16cid:durableId="530536502">
    <w:abstractNumId w:val="8"/>
  </w:num>
  <w:num w:numId="7" w16cid:durableId="1878855323">
    <w:abstractNumId w:val="3"/>
  </w:num>
  <w:num w:numId="8" w16cid:durableId="189758901">
    <w:abstractNumId w:val="15"/>
  </w:num>
  <w:num w:numId="9" w16cid:durableId="1652561718">
    <w:abstractNumId w:val="0"/>
  </w:num>
  <w:num w:numId="10" w16cid:durableId="1746994015">
    <w:abstractNumId w:val="17"/>
  </w:num>
  <w:num w:numId="11" w16cid:durableId="1886210119">
    <w:abstractNumId w:val="4"/>
  </w:num>
  <w:num w:numId="12" w16cid:durableId="202527598">
    <w:abstractNumId w:val="9"/>
  </w:num>
  <w:num w:numId="13" w16cid:durableId="1903634318">
    <w:abstractNumId w:val="12"/>
  </w:num>
  <w:num w:numId="14" w16cid:durableId="1475952484">
    <w:abstractNumId w:val="14"/>
  </w:num>
  <w:num w:numId="15" w16cid:durableId="1876772162">
    <w:abstractNumId w:val="7"/>
  </w:num>
  <w:num w:numId="16" w16cid:durableId="1749111100">
    <w:abstractNumId w:val="6"/>
  </w:num>
  <w:num w:numId="17" w16cid:durableId="885331456">
    <w:abstractNumId w:val="13"/>
  </w:num>
  <w:num w:numId="18" w16cid:durableId="2868597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7C"/>
    <w:rsid w:val="00010108"/>
    <w:rsid w:val="00021300"/>
    <w:rsid w:val="00061C60"/>
    <w:rsid w:val="000809EB"/>
    <w:rsid w:val="00096A33"/>
    <w:rsid w:val="000B1271"/>
    <w:rsid w:val="000D51E9"/>
    <w:rsid w:val="000E3835"/>
    <w:rsid w:val="00126185"/>
    <w:rsid w:val="001274E8"/>
    <w:rsid w:val="001377CE"/>
    <w:rsid w:val="001413E7"/>
    <w:rsid w:val="001528B6"/>
    <w:rsid w:val="001827D6"/>
    <w:rsid w:val="0019386B"/>
    <w:rsid w:val="001A56A8"/>
    <w:rsid w:val="00207E0B"/>
    <w:rsid w:val="00245154"/>
    <w:rsid w:val="00272420"/>
    <w:rsid w:val="00280596"/>
    <w:rsid w:val="002A43C5"/>
    <w:rsid w:val="002B4114"/>
    <w:rsid w:val="002C3033"/>
    <w:rsid w:val="002D2C6A"/>
    <w:rsid w:val="00304E5B"/>
    <w:rsid w:val="00331D01"/>
    <w:rsid w:val="00347E2C"/>
    <w:rsid w:val="00365C4B"/>
    <w:rsid w:val="0037112F"/>
    <w:rsid w:val="0038480D"/>
    <w:rsid w:val="003C4081"/>
    <w:rsid w:val="003E15BB"/>
    <w:rsid w:val="003E4C7D"/>
    <w:rsid w:val="003E6666"/>
    <w:rsid w:val="003F747C"/>
    <w:rsid w:val="004508B7"/>
    <w:rsid w:val="00453530"/>
    <w:rsid w:val="00455490"/>
    <w:rsid w:val="004A20A8"/>
    <w:rsid w:val="004B16B8"/>
    <w:rsid w:val="004E710E"/>
    <w:rsid w:val="00504AA5"/>
    <w:rsid w:val="0053671A"/>
    <w:rsid w:val="00554643"/>
    <w:rsid w:val="0057336C"/>
    <w:rsid w:val="005879C4"/>
    <w:rsid w:val="005B390B"/>
    <w:rsid w:val="005C09C5"/>
    <w:rsid w:val="005D0DB5"/>
    <w:rsid w:val="005D20DA"/>
    <w:rsid w:val="005D7996"/>
    <w:rsid w:val="005E7041"/>
    <w:rsid w:val="006051CB"/>
    <w:rsid w:val="006308CD"/>
    <w:rsid w:val="00631664"/>
    <w:rsid w:val="00634376"/>
    <w:rsid w:val="00683C18"/>
    <w:rsid w:val="006C4D15"/>
    <w:rsid w:val="006D0332"/>
    <w:rsid w:val="00713E4F"/>
    <w:rsid w:val="0072784A"/>
    <w:rsid w:val="00762977"/>
    <w:rsid w:val="00762AF1"/>
    <w:rsid w:val="00782B16"/>
    <w:rsid w:val="007A07B7"/>
    <w:rsid w:val="007A3FCE"/>
    <w:rsid w:val="007A7A48"/>
    <w:rsid w:val="007C65D2"/>
    <w:rsid w:val="007D572A"/>
    <w:rsid w:val="007D5A8A"/>
    <w:rsid w:val="0081146C"/>
    <w:rsid w:val="00836FC7"/>
    <w:rsid w:val="00854134"/>
    <w:rsid w:val="00890D10"/>
    <w:rsid w:val="00891BA3"/>
    <w:rsid w:val="008D092B"/>
    <w:rsid w:val="008E19DA"/>
    <w:rsid w:val="008E235B"/>
    <w:rsid w:val="00911AD1"/>
    <w:rsid w:val="00927460"/>
    <w:rsid w:val="00930F26"/>
    <w:rsid w:val="00931BC6"/>
    <w:rsid w:val="00932BF6"/>
    <w:rsid w:val="0094611D"/>
    <w:rsid w:val="009504F9"/>
    <w:rsid w:val="00955C7E"/>
    <w:rsid w:val="009A5DA5"/>
    <w:rsid w:val="009B08F7"/>
    <w:rsid w:val="009B7831"/>
    <w:rsid w:val="009C1290"/>
    <w:rsid w:val="009F017F"/>
    <w:rsid w:val="009F46B2"/>
    <w:rsid w:val="00A20DCA"/>
    <w:rsid w:val="00A33DB6"/>
    <w:rsid w:val="00A46285"/>
    <w:rsid w:val="00A53158"/>
    <w:rsid w:val="00A77E56"/>
    <w:rsid w:val="00A80C8A"/>
    <w:rsid w:val="00A92491"/>
    <w:rsid w:val="00AA121C"/>
    <w:rsid w:val="00AC7E4B"/>
    <w:rsid w:val="00B01004"/>
    <w:rsid w:val="00B2359F"/>
    <w:rsid w:val="00B638CE"/>
    <w:rsid w:val="00B91BFC"/>
    <w:rsid w:val="00B92AED"/>
    <w:rsid w:val="00BA19F8"/>
    <w:rsid w:val="00BB6962"/>
    <w:rsid w:val="00BD1041"/>
    <w:rsid w:val="00BF35A4"/>
    <w:rsid w:val="00C02897"/>
    <w:rsid w:val="00C06955"/>
    <w:rsid w:val="00C61447"/>
    <w:rsid w:val="00C80A17"/>
    <w:rsid w:val="00C81B5E"/>
    <w:rsid w:val="00C902F3"/>
    <w:rsid w:val="00C9165B"/>
    <w:rsid w:val="00D026EB"/>
    <w:rsid w:val="00D05F37"/>
    <w:rsid w:val="00D334CD"/>
    <w:rsid w:val="00D7406B"/>
    <w:rsid w:val="00D74A59"/>
    <w:rsid w:val="00D83EDB"/>
    <w:rsid w:val="00DA7256"/>
    <w:rsid w:val="00DB1649"/>
    <w:rsid w:val="00DB5B23"/>
    <w:rsid w:val="00E012A5"/>
    <w:rsid w:val="00E21760"/>
    <w:rsid w:val="00E34624"/>
    <w:rsid w:val="00E863C9"/>
    <w:rsid w:val="00F452E1"/>
    <w:rsid w:val="00F50A15"/>
    <w:rsid w:val="00F50BB3"/>
    <w:rsid w:val="00F572B6"/>
    <w:rsid w:val="00F84F89"/>
    <w:rsid w:val="00F9484C"/>
    <w:rsid w:val="00FA264A"/>
    <w:rsid w:val="00FC5388"/>
    <w:rsid w:val="00FF359E"/>
    <w:rsid w:val="00FF6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DFCC0"/>
  <w15:docId w15:val="{148CCBCC-5E25-4B60-8C25-DB835F2B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47C"/>
    <w:pPr>
      <w:tabs>
        <w:tab w:val="center" w:pos="4513"/>
        <w:tab w:val="right" w:pos="9026"/>
      </w:tabs>
    </w:pPr>
  </w:style>
  <w:style w:type="character" w:customStyle="1" w:styleId="HeaderChar">
    <w:name w:val="Header Char"/>
    <w:basedOn w:val="DefaultParagraphFont"/>
    <w:link w:val="Header"/>
    <w:uiPriority w:val="99"/>
    <w:rsid w:val="003F747C"/>
  </w:style>
  <w:style w:type="paragraph" w:styleId="Footer">
    <w:name w:val="footer"/>
    <w:basedOn w:val="Normal"/>
    <w:link w:val="FooterChar"/>
    <w:uiPriority w:val="99"/>
    <w:unhideWhenUsed/>
    <w:rsid w:val="003F747C"/>
    <w:pPr>
      <w:tabs>
        <w:tab w:val="center" w:pos="4513"/>
        <w:tab w:val="right" w:pos="9026"/>
      </w:tabs>
    </w:pPr>
  </w:style>
  <w:style w:type="character" w:customStyle="1" w:styleId="FooterChar">
    <w:name w:val="Footer Char"/>
    <w:basedOn w:val="DefaultParagraphFont"/>
    <w:link w:val="Footer"/>
    <w:uiPriority w:val="99"/>
    <w:rsid w:val="003F747C"/>
  </w:style>
  <w:style w:type="paragraph" w:styleId="BalloonText">
    <w:name w:val="Balloon Text"/>
    <w:basedOn w:val="Normal"/>
    <w:link w:val="BalloonTextChar"/>
    <w:uiPriority w:val="99"/>
    <w:semiHidden/>
    <w:unhideWhenUsed/>
    <w:rsid w:val="003F747C"/>
    <w:rPr>
      <w:rFonts w:ascii="Tahoma" w:hAnsi="Tahoma" w:cs="Tahoma"/>
      <w:sz w:val="16"/>
      <w:szCs w:val="16"/>
    </w:rPr>
  </w:style>
  <w:style w:type="character" w:customStyle="1" w:styleId="BalloonTextChar">
    <w:name w:val="Balloon Text Char"/>
    <w:basedOn w:val="DefaultParagraphFont"/>
    <w:link w:val="BalloonText"/>
    <w:uiPriority w:val="99"/>
    <w:semiHidden/>
    <w:rsid w:val="003F747C"/>
    <w:rPr>
      <w:rFonts w:ascii="Tahoma" w:hAnsi="Tahoma" w:cs="Tahoma"/>
      <w:sz w:val="16"/>
      <w:szCs w:val="16"/>
    </w:rPr>
  </w:style>
  <w:style w:type="table" w:styleId="TableGrid">
    <w:name w:val="Table Grid"/>
    <w:basedOn w:val="TableNormal"/>
    <w:uiPriority w:val="59"/>
    <w:rsid w:val="003F7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4E5B"/>
    <w:pPr>
      <w:ind w:left="720"/>
      <w:contextualSpacing/>
    </w:pPr>
  </w:style>
  <w:style w:type="character" w:styleId="Hyperlink">
    <w:name w:val="Hyperlink"/>
    <w:basedOn w:val="DefaultParagraphFont"/>
    <w:uiPriority w:val="99"/>
    <w:unhideWhenUsed/>
    <w:rsid w:val="00504AA5"/>
    <w:rPr>
      <w:color w:val="0000FF" w:themeColor="hyperlink"/>
      <w:u w:val="single"/>
    </w:rPr>
  </w:style>
  <w:style w:type="character" w:styleId="UnresolvedMention">
    <w:name w:val="Unresolved Mention"/>
    <w:basedOn w:val="DefaultParagraphFont"/>
    <w:uiPriority w:val="99"/>
    <w:semiHidden/>
    <w:unhideWhenUsed/>
    <w:rsid w:val="00504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133975">
      <w:bodyDiv w:val="1"/>
      <w:marLeft w:val="0"/>
      <w:marRight w:val="0"/>
      <w:marTop w:val="0"/>
      <w:marBottom w:val="0"/>
      <w:divBdr>
        <w:top w:val="none" w:sz="0" w:space="0" w:color="auto"/>
        <w:left w:val="none" w:sz="0" w:space="0" w:color="auto"/>
        <w:bottom w:val="none" w:sz="0" w:space="0" w:color="auto"/>
        <w:right w:val="none" w:sz="0" w:space="0" w:color="auto"/>
      </w:divBdr>
    </w:div>
    <w:div w:id="91733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yperlink" Target="#" TargetMode="External" /><Relationship Id="rId5" Type="http://schemas.openxmlformats.org/officeDocument/2006/relationships/webSettings" Target="webSettings.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theme" Target="theme/theme1.xml" /> </Relationships>
</file>

<file path=word/_rels/header1.xml.rels>&#65279;<?xml version="1.0" encoding="utf-8" standalone="yes"?>
<Relationships xmlns="http://schemas.openxmlformats.org/package/2006/relationships"><Relationship Id="rId2" Type="http://schemas.openxmlformats.org/officeDocument/2006/relationships/image" Target="media/image4.png" /><Relationship Id="rId1" Type="http://schemas.openxmlformats.org/officeDocument/2006/relationships/hyperlink"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Four Seasons Health Care</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Langton</dc:creator>
  <cp:lastModifiedBy>Rebecca Sillery</cp:lastModifiedBy>
  <cp:revision>3</cp:revision>
  <cp:lastPrinted>2022-01-17T13:53:00Z</cp:lastPrinted>
  <dcterms:created xsi:type="dcterms:W3CDTF">2025-06-04T15:19:00Z</dcterms:created>
  <dcterms:modified xsi:type="dcterms:W3CDTF">2025-06-04T15:21:00Z</dcterms:modified>
</cp:coreProperties>
</file>